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94A3C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4A3C">
              <w:rPr>
                <w:rFonts w:ascii="Times New Roman" w:hAnsi="Times New Roman"/>
                <w:sz w:val="24"/>
                <w:szCs w:val="24"/>
              </w:rPr>
              <w:t>30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F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E94A3C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E5DDF">
              <w:rPr>
                <w:rFonts w:ascii="Times New Roman" w:hAnsi="Times New Roman"/>
                <w:sz w:val="24"/>
                <w:szCs w:val="24"/>
              </w:rPr>
              <w:t>1</w:t>
            </w:r>
            <w:r w:rsidR="00E94A3C">
              <w:rPr>
                <w:rFonts w:ascii="Times New Roman" w:hAnsi="Times New Roman"/>
                <w:sz w:val="24"/>
                <w:szCs w:val="24"/>
              </w:rPr>
              <w:t>91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B054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5C6F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,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  <w:proofErr w:type="gramEnd"/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522" w:rsidRDefault="00602522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E94A3C">
        <w:rPr>
          <w:rFonts w:ascii="Times New Roman" w:hAnsi="Times New Roman"/>
          <w:sz w:val="24"/>
          <w:szCs w:val="24"/>
        </w:rPr>
        <w:t>30</w:t>
      </w:r>
      <w:r w:rsidR="009E55BB">
        <w:rPr>
          <w:rFonts w:ascii="Times New Roman" w:hAnsi="Times New Roman"/>
          <w:sz w:val="24"/>
          <w:szCs w:val="24"/>
        </w:rPr>
        <w:t xml:space="preserve"> октября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F01396">
        <w:rPr>
          <w:rFonts w:ascii="Times New Roman" w:hAnsi="Times New Roman"/>
          <w:sz w:val="24"/>
          <w:szCs w:val="24"/>
        </w:rPr>
        <w:t>9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BE5DDF">
        <w:rPr>
          <w:rFonts w:ascii="Times New Roman" w:hAnsi="Times New Roman"/>
          <w:sz w:val="24"/>
          <w:szCs w:val="24"/>
        </w:rPr>
        <w:t>1</w:t>
      </w:r>
      <w:r w:rsidR="00E94A3C">
        <w:rPr>
          <w:rFonts w:ascii="Times New Roman" w:hAnsi="Times New Roman"/>
          <w:sz w:val="24"/>
          <w:szCs w:val="24"/>
        </w:rPr>
        <w:t>91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9E55BB" w:rsidP="00190D5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FE5C6F">
        <w:rPr>
          <w:rFonts w:ascii="Times New Roman" w:hAnsi="Times New Roman"/>
          <w:sz w:val="24"/>
          <w:szCs w:val="24"/>
        </w:rPr>
        <w:t>) дополнить следующими кодами целевых статей расходов:</w:t>
      </w:r>
      <w:proofErr w:type="gramEnd"/>
    </w:p>
    <w:p w:rsidR="008130B3" w:rsidRDefault="008130B3" w:rsidP="00190D51">
      <w:pPr>
        <w:tabs>
          <w:tab w:val="left" w:pos="5954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8130B3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E94A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94A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94A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  <w:r w:rsidR="007216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9E55B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D51" w:rsidRPr="008130B3" w:rsidRDefault="009E55BB" w:rsidP="007216DD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r w:rsidR="00E94A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энергоэффективных технических мероприятий на объектах муниципальных у</w:t>
            </w:r>
            <w:bookmarkStart w:id="0" w:name="_GoBack"/>
            <w:bookmarkEnd w:id="0"/>
            <w:r w:rsidR="00E94A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чреждений и муниципальных унитарных предприятий»</w:t>
            </w:r>
          </w:p>
        </w:tc>
      </w:tr>
      <w:tr w:rsidR="00E94A3C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A3C" w:rsidRDefault="00E94A3C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08 0 02 05770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A3C" w:rsidRDefault="00E94A3C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энергоэффективных технических мероприятий на объектах муниципальных учреждений</w:t>
            </w:r>
          </w:p>
        </w:tc>
      </w:tr>
      <w:tr w:rsidR="00E94A3C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A3C" w:rsidRPr="00E94A3C" w:rsidRDefault="00E94A3C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S5770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A3C" w:rsidRDefault="00E94A3C" w:rsidP="008D6CC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энергоэффективных технических мероприятий на объектах муниципальных учреждений</w:t>
            </w:r>
          </w:p>
        </w:tc>
      </w:tr>
    </w:tbl>
    <w:p w:rsidR="00E96FFD" w:rsidRDefault="00E96FF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6FFD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7A3D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7C82-342C-46F1-8F9E-6EA9A3E0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2019-10-30T05:34:00Z</cp:lastPrinted>
  <dcterms:created xsi:type="dcterms:W3CDTF">2019-10-30T05:34:00Z</dcterms:created>
  <dcterms:modified xsi:type="dcterms:W3CDTF">2019-10-30T05:34:00Z</dcterms:modified>
</cp:coreProperties>
</file>