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5115E4" w:rsidRDefault="005115E4" w:rsidP="005115E4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Администрация города Сарапула сообщает о проведении 24 июля 2020г. аукциона в электронной форме по продаже муниципального</w:t>
      </w:r>
    </w:p>
    <w:p w:rsidR="005115E4" w:rsidRDefault="005115E4" w:rsidP="005115E4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5115E4" w:rsidRPr="00232712" w:rsidRDefault="005115E4" w:rsidP="005115E4">
      <w:pPr>
        <w:spacing w:after="0" w:line="240" w:lineRule="auto"/>
        <w:ind w:hang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в электронной форме (далее – аукцион) проводится в соответствии с ФЗ от 21.12.2001г. №178–ФЗ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решениями Сарапульской городской Думы от 28.05.2020г. № 17-762 </w:t>
      </w:r>
      <w:r>
        <w:rPr>
          <w:rFonts w:ascii="Times New Roman" w:eastAsia="Times New Roman" w:hAnsi="Times New Roman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 отчуждении нежилого помещения, назначение: нежилое, общей площадью 17,6 кв.м., этаж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1, адрес (местонахождение) объекта: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Удмуртская Республика, г. Сарапул, ул. Труда, д. 13», от 28.05.2020г. № 14-759 «Об отчуждении нежилого помещения, назначение: торговое, общая площадь 110,4 кв.м., этаж 1, номера на поэтажном плане 21,22,23,34,25,26,27, адрес (местонахождение) объекта: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Российская Федерация, Удмуртская Республика, г. Сарапул, ул. Декабристов, д. 20, кадастровый номер 18:30:000014:180», регламентом электронной площадки  http://utp.sberbank-ast.ru.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аукцион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5115E4" w:rsidRDefault="005115E4" w:rsidP="005115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5115E4" w:rsidRDefault="005115E4" w:rsidP="005115E4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приватизации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Лот №1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5115E4" w:rsidRPr="006517D5" w:rsidRDefault="005115E4" w:rsidP="005115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нежилое помещение, назначение: нежилое, общей площадью 17,6 кв.м., этаж № 1, адрес (местонахождение) объекта: Удмуртская Республика, г. Сарапул, ул. Труда, д. 13. 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5115E4" w:rsidRPr="00A003E8" w:rsidRDefault="005115E4" w:rsidP="005115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Начальная цена – 85 200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(Восемьдесят пять тысяч двести) рублей 00 копеек,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НДС 14 200 (Четырнадцать тысяч двести) рублей 00 копеек.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Установить шаг аукциона в размере 5% от начальной цены –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304F4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4 260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(Четыре тысячи двести шестьдесят)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00 копеек.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17 040 (Семнадцать тысяч сорок) рублей 00 копеек без НДС.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5115E4" w:rsidRPr="001F3FAA" w:rsidRDefault="005115E4" w:rsidP="005115E4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года, предшествующего продаже: нет.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№2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5115E4" w:rsidRDefault="005115E4" w:rsidP="005115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нежилое помещение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назначение: торговое, общая площадь 110,4 кв.м., этаж 1, номера на поэтажном плане 21,22,23,34,25,26,27, адрес (местонахождение) объекта: Российская Федерация, Удмуртская Республика, г. Сарапул, ул. Декабристов, д. 20, кадастровый номер 18:30:000014:180.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Начальная цена  -  1 816 800 (Один миллион восемьсот шестнадцать тысяч восемьсот) рублей 00 копеек, 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т.ч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НДС 302 800 (Триста две тысячи восемьсот) рублей 00 копеек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Установить шаг аукциона в размере 5% от начальной цены – 90 840 (Девяносто тысяч восемьсот сорок) рублей 00 копеек.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 363 360 (Триста шестьдесят три тысячи триста шестьдесят) рублей 00 копеек без НДС.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5115E4" w:rsidRDefault="005115E4" w:rsidP="005115E4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года, предшествующего продаже: нет.</w:t>
      </w:r>
    </w:p>
    <w:p w:rsidR="005115E4" w:rsidRPr="001F3FAA" w:rsidRDefault="005115E4" w:rsidP="005115E4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115E4" w:rsidRDefault="005115E4" w:rsidP="005115E4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аукционе – </w:t>
      </w:r>
      <w:r w:rsidRPr="00F655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 июня 2020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аукционе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15 июля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2020г. до 17:00 (по московскому времени)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21</w:t>
      </w:r>
      <w:r w:rsidRPr="00E77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июля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09:00 (по московскому времени)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24 июля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9:00 (по московскому времени).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115E4" w:rsidRDefault="005115E4" w:rsidP="005115E4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Согласно законодательству о приватизации, аукцион, в котором принял участие только один участник, признается несостоявшимся.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Срок подведения итогов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Порядок регистрации на электронной площадке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аукционе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перечнем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приведенным в информационном сообщении.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 заявку, путем заполнения ее электронной формы;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опись документов, прилагаемых к заявке.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 также представляют: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заверенные копии учредительных документов;      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письмо).       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 также представляют: 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</w:t>
      </w:r>
      <w:r w:rsidRPr="00F93587">
        <w:rPr>
          <w:rFonts w:ascii="Times New Roman" w:eastAsia="Times New Roman" w:hAnsi="Times New Roman"/>
          <w:b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листов документа, удостоверяющего личность. 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 задатка, срок и порядок его внесения, реквизиты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перечисления задатка и порядок его возврата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Для участия в аукционе претенденты перечисляют задаток в размере 20% от начальной цены имущества.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http://utp.sberbank-ast.ru/AP/Notice/653/Requisites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Назначение платежа – задаток для участия в электронном аукционе _______(дата) по лоту № _______  адрес: г. Сарапул, ул. __________д.______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Срок внесения задатка: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Регламента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площадки.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возврата задатка: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аукциона засчитывается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оплаты приобретаемого имущества (в сумму платежа по договору купли-продажи).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5115E4" w:rsidRDefault="005115E4" w:rsidP="005115E4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5115E4" w:rsidRDefault="005115E4" w:rsidP="005115E4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5115E4" w:rsidRDefault="005115E4" w:rsidP="005115E4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bookmarkEnd w:id="0"/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5115E4" w:rsidRDefault="005115E4" w:rsidP="005115E4">
      <w:pPr>
        <w:widowControl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  <w:shd w:val="clear" w:color="auto" w:fill="FFFFFF"/>
        </w:rPr>
      </w:pP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признании Претендентов участниками аукциона.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5115E4" w:rsidRDefault="005115E4" w:rsidP="005115E4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5115E4" w:rsidRDefault="005115E4" w:rsidP="005115E4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течение указанного времени: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 исключение возможности заявления участником предложения о цене имущества, 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соответствующего увеличению текущей цены на величину "шага аукциона";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участник, заявивший наибольшую цену имущества.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5115E4" w:rsidRDefault="005115E4" w:rsidP="005115E4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 признан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цена сделки;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5115E4" w:rsidRDefault="005115E4" w:rsidP="005115E4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115E4" w:rsidRDefault="005115E4" w:rsidP="005115E4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электронной форме.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5115E4" w:rsidRDefault="005115E4" w:rsidP="00511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5115E4" w:rsidRDefault="005115E4" w:rsidP="005115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5115E4" w:rsidRDefault="005115E4" w:rsidP="005115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5115E4" w:rsidRDefault="005115E4" w:rsidP="005115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5115E4" w:rsidRDefault="005115E4" w:rsidP="005115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5115E4" w:rsidRDefault="005115E4" w:rsidP="005115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5115E4" w:rsidRDefault="005115E4" w:rsidP="005115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5115E4" w:rsidRDefault="005115E4" w:rsidP="005115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КБК 91811402043040000410 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аукциона по любому из лотов. </w:t>
      </w:r>
    </w:p>
    <w:p w:rsidR="005115E4" w:rsidRDefault="005115E4" w:rsidP="005115E4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6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ОПИСЬ</w:t>
      </w:r>
    </w:p>
    <w:p w:rsidR="005115E4" w:rsidRDefault="005115E4" w:rsidP="005115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документов, прилагаемых к заявке для участия в аукционе в электронной форме по продаже муниципального недвижимого имущества: </w:t>
      </w:r>
    </w:p>
    <w:p w:rsidR="005115E4" w:rsidRDefault="005115E4" w:rsidP="005115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</w:t>
      </w:r>
    </w:p>
    <w:p w:rsidR="005115E4" w:rsidRDefault="005115E4" w:rsidP="005115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</w:t>
      </w:r>
    </w:p>
    <w:p w:rsidR="005115E4" w:rsidRDefault="005115E4" w:rsidP="005115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</w:t>
      </w:r>
    </w:p>
    <w:p w:rsidR="005115E4" w:rsidRDefault="005115E4" w:rsidP="005115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</w:t>
      </w:r>
    </w:p>
    <w:p w:rsidR="005115E4" w:rsidRDefault="005115E4" w:rsidP="005115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5.________________________________________________________________________</w:t>
      </w:r>
    </w:p>
    <w:p w:rsidR="005115E4" w:rsidRDefault="005115E4" w:rsidP="005115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6.________________________________________________________________________</w:t>
      </w:r>
    </w:p>
    <w:p w:rsidR="005115E4" w:rsidRDefault="005115E4" w:rsidP="005115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7.________________________________________________________________________</w:t>
      </w:r>
    </w:p>
    <w:p w:rsidR="005115E4" w:rsidRDefault="005115E4" w:rsidP="005115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8.________________________________________________________________________</w:t>
      </w:r>
    </w:p>
    <w:p w:rsidR="005115E4" w:rsidRDefault="005115E4" w:rsidP="005115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9.________________________________________________________________________</w:t>
      </w:r>
    </w:p>
    <w:p w:rsidR="005115E4" w:rsidRDefault="005115E4" w:rsidP="005115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10._______________________________________________________________________</w:t>
      </w:r>
    </w:p>
    <w:p w:rsidR="005115E4" w:rsidRDefault="005115E4" w:rsidP="005115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5115E4" w:rsidRDefault="005115E4" w:rsidP="005115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5115E4" w:rsidRDefault="005115E4" w:rsidP="005115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_____/2020</w:t>
      </w:r>
    </w:p>
    <w:p w:rsidR="005115E4" w:rsidRDefault="005115E4" w:rsidP="005115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5115E4" w:rsidRDefault="005115E4" w:rsidP="005115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«___»_______________ 2020 г.</w:t>
      </w:r>
    </w:p>
    <w:p w:rsidR="005115E4" w:rsidRDefault="005115E4" w:rsidP="005115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Мокрушиной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5115E4" w:rsidRDefault="005115E4" w:rsidP="005115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15E4" w:rsidRDefault="005115E4" w:rsidP="005115E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5115E4" w:rsidRDefault="005115E4" w:rsidP="005115E4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д._, кадастровый номер_______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продажной ценой _______(_________) рублей __ копеек, в том числе НДС_______ (_________________) рублей ____ копеек.</w:t>
      </w:r>
    </w:p>
    <w:p w:rsidR="005115E4" w:rsidRDefault="005115E4" w:rsidP="005115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Продажа Объекта осуществляется на основании Федерального закона РФ «О приватизации государственного и муниципального имущества» от 21.12.2001г. №178-ФЗ, решения Сарапульской городской Думы от _____20___г. №__, по результатам продажи посредством проведения аукциона в электронной форме – протокол № __ от __________2020 года.</w:t>
      </w:r>
    </w:p>
    <w:p w:rsidR="005115E4" w:rsidRDefault="005115E4" w:rsidP="005115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№________).</w:t>
      </w:r>
    </w:p>
    <w:p w:rsidR="005115E4" w:rsidRDefault="005115E4" w:rsidP="005115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5115E4" w:rsidRDefault="005115E4" w:rsidP="005115E4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5115E4" w:rsidRDefault="005115E4" w:rsidP="005115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5115E4" w:rsidRDefault="005115E4" w:rsidP="005115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5115E4" w:rsidRDefault="005115E4" w:rsidP="005115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5115E4" w:rsidRDefault="005115E4" w:rsidP="005115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Объект у Продавца по передаточному акту.</w:t>
      </w:r>
    </w:p>
    <w:p w:rsidR="005115E4" w:rsidRDefault="005115E4" w:rsidP="005115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5115E4" w:rsidRDefault="005115E4" w:rsidP="005115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5115E4" w:rsidRDefault="005115E4" w:rsidP="005115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5115E4" w:rsidRDefault="005115E4" w:rsidP="005115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5115E4" w:rsidRDefault="005115E4" w:rsidP="005115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ОБЪЕКТА ДО ПЕРЕХОДА К НЕМУ </w:t>
      </w:r>
    </w:p>
    <w:p w:rsidR="005115E4" w:rsidRDefault="005115E4" w:rsidP="005115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ОБЪЕКТ</w:t>
      </w:r>
    </w:p>
    <w:p w:rsidR="005115E4" w:rsidRDefault="005115E4" w:rsidP="005115E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5115E4" w:rsidRDefault="005115E4" w:rsidP="005115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 Покупатель не вправе распоряжаться Объектом  до момента перехода к нему права собственности.</w:t>
      </w:r>
    </w:p>
    <w:p w:rsidR="005115E4" w:rsidRDefault="005115E4" w:rsidP="005115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5115E4" w:rsidRDefault="005115E4" w:rsidP="005115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Объекта, за вычетом суммы задатка, по следующим платежным реквизитам: </w:t>
      </w:r>
    </w:p>
    <w:p w:rsidR="005115E4" w:rsidRDefault="005115E4" w:rsidP="005115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5115E4" w:rsidRDefault="005115E4" w:rsidP="005115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5115E4" w:rsidRDefault="005115E4" w:rsidP="005115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5115E4" w:rsidRDefault="005115E4" w:rsidP="005115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5115E4" w:rsidRDefault="005115E4" w:rsidP="005115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5115E4" w:rsidRDefault="005115E4" w:rsidP="005115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5115E4" w:rsidRDefault="005115E4" w:rsidP="005115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КБК 91811402043040000410 </w:t>
      </w:r>
    </w:p>
    <w:p w:rsidR="005115E4" w:rsidRDefault="005115E4" w:rsidP="005115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5115E4" w:rsidRDefault="005115E4" w:rsidP="005115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5115E4" w:rsidRDefault="005115E4" w:rsidP="005115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5115E4" w:rsidRDefault="005115E4" w:rsidP="005115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5115E4" w:rsidRDefault="005115E4" w:rsidP="005115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5115E4" w:rsidRDefault="005115E4" w:rsidP="005115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5115E4" w:rsidRDefault="005115E4" w:rsidP="005115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5115E4" w:rsidRDefault="005115E4" w:rsidP="005115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5115E4" w:rsidRDefault="005115E4" w:rsidP="005115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5115E4" w:rsidRDefault="005115E4" w:rsidP="005115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5115E4" w:rsidRDefault="005115E4" w:rsidP="005115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5115E4" w:rsidRDefault="005115E4" w:rsidP="005115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5115E4" w:rsidRDefault="005115E4" w:rsidP="005115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5115E4" w:rsidRDefault="005115E4" w:rsidP="005115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5115E4" w:rsidRDefault="005115E4" w:rsidP="005115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5115E4" w:rsidRDefault="005115E4" w:rsidP="005115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5115E4" w:rsidRDefault="005115E4" w:rsidP="005115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Объект у Покупателя возникает после государственной регистрации права.</w:t>
      </w:r>
    </w:p>
    <w:p w:rsidR="005115E4" w:rsidRDefault="005115E4" w:rsidP="005115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5115E4" w:rsidRDefault="005115E4" w:rsidP="005115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5115E4" w:rsidRDefault="005115E4" w:rsidP="005115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5115E4" w:rsidRDefault="005115E4" w:rsidP="005115E4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5115E4" w:rsidRDefault="005115E4" w:rsidP="005115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5115E4" w:rsidRDefault="005115E4" w:rsidP="005115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5115E4" w:rsidTr="00382D7B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115E4" w:rsidRDefault="005115E4" w:rsidP="00382D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5115E4" w:rsidRDefault="005115E4" w:rsidP="00382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5115E4" w:rsidRDefault="005115E4" w:rsidP="00382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5115E4" w:rsidRDefault="005115E4" w:rsidP="00382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5115E4" w:rsidRDefault="005115E4" w:rsidP="00382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5115E4" w:rsidRDefault="005115E4" w:rsidP="00382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15E4" w:rsidRDefault="005115E4" w:rsidP="00382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15E4" w:rsidRDefault="005115E4" w:rsidP="00382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5115E4" w:rsidRDefault="005115E4" w:rsidP="00382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115E4" w:rsidRDefault="005115E4" w:rsidP="00382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5115E4" w:rsidRDefault="005115E4" w:rsidP="00382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5115E4" w:rsidRDefault="005115E4" w:rsidP="00382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5115E4" w:rsidRDefault="005115E4" w:rsidP="00382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5115E4" w:rsidRDefault="005115E4" w:rsidP="00382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5115E4" w:rsidRDefault="005115E4" w:rsidP="00382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5115E4" w:rsidRDefault="005115E4" w:rsidP="00382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15E4" w:rsidRDefault="005115E4" w:rsidP="00382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5115E4" w:rsidRDefault="005115E4" w:rsidP="00382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115E4" w:rsidRDefault="005115E4" w:rsidP="00382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5115E4" w:rsidRDefault="005115E4" w:rsidP="00382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115E4" w:rsidRDefault="005115E4" w:rsidP="005115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5115E4" w:rsidRDefault="005115E4" w:rsidP="005115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5115E4" w:rsidRDefault="005115E4" w:rsidP="005115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2020 года № _____/2020</w:t>
      </w:r>
    </w:p>
    <w:p w:rsidR="005115E4" w:rsidRDefault="005115E4" w:rsidP="005115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115E4" w:rsidRDefault="005115E4" w:rsidP="005115E4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2020 года.</w:t>
      </w:r>
    </w:p>
    <w:p w:rsidR="005115E4" w:rsidRDefault="005115E4" w:rsidP="00511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hAnsi="Times New Roman"/>
          <w:sz w:val="24"/>
          <w:szCs w:val="24"/>
        </w:rPr>
        <w:t>Мокрушиной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5115E4" w:rsidRDefault="005115E4" w:rsidP="005115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д.____, кадастровый номер______(далее - Объект).</w:t>
      </w:r>
      <w:proofErr w:type="gramEnd"/>
    </w:p>
    <w:p w:rsidR="005115E4" w:rsidRDefault="005115E4" w:rsidP="005115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Объекта.</w:t>
      </w:r>
    </w:p>
    <w:p w:rsidR="005115E4" w:rsidRDefault="005115E4" w:rsidP="005115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Объекта, стороны претензий друг к другу не имеют.</w:t>
      </w:r>
    </w:p>
    <w:p w:rsidR="005115E4" w:rsidRDefault="005115E4" w:rsidP="005115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5115E4" w:rsidTr="00382D7B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5115E4" w:rsidRDefault="005115E4" w:rsidP="00382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5E4" w:rsidRDefault="005115E4" w:rsidP="00382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5E4" w:rsidRDefault="005115E4" w:rsidP="00382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5115E4" w:rsidRDefault="005115E4" w:rsidP="00382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15E4" w:rsidTr="00382D7B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5E4" w:rsidRDefault="005115E4" w:rsidP="00382D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5115E4" w:rsidRDefault="005115E4" w:rsidP="0038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5115E4" w:rsidRDefault="005115E4" w:rsidP="0038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5115E4" w:rsidRDefault="005115E4" w:rsidP="0038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5115E4" w:rsidRDefault="005115E4" w:rsidP="0038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5115E4" w:rsidRDefault="005115E4" w:rsidP="0038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5E4" w:rsidRDefault="005115E4" w:rsidP="0038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5E4" w:rsidRDefault="005115E4" w:rsidP="0038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5115E4" w:rsidRDefault="005115E4" w:rsidP="0038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5E4" w:rsidRDefault="005115E4" w:rsidP="00382D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Покупатель:</w:t>
            </w:r>
          </w:p>
          <w:p w:rsidR="005115E4" w:rsidRDefault="005115E4" w:rsidP="00382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5115E4" w:rsidRDefault="005115E4" w:rsidP="00382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5115E4" w:rsidRDefault="005115E4" w:rsidP="00382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5115E4" w:rsidRDefault="005115E4" w:rsidP="00382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5115E4" w:rsidRDefault="005115E4" w:rsidP="00382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5115E4" w:rsidRDefault="005115E4" w:rsidP="00382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15E4" w:rsidRDefault="005115E4" w:rsidP="00382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5115E4" w:rsidRDefault="005115E4" w:rsidP="00382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(подпись)</w:t>
            </w:r>
          </w:p>
        </w:tc>
      </w:tr>
    </w:tbl>
    <w:p w:rsidR="005115E4" w:rsidRDefault="005115E4" w:rsidP="005115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115E4" w:rsidRDefault="005115E4" w:rsidP="005115E4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9714D" w:rsidRDefault="0099714D"/>
    <w:sectPr w:rsidR="0099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E4"/>
    <w:rsid w:val="005115E4"/>
    <w:rsid w:val="0099714D"/>
    <w:rsid w:val="00BD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15E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4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15E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4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15</Pages>
  <Words>5427</Words>
  <Characters>30940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Шампарова</dc:creator>
  <cp:lastModifiedBy>Ирина В. Шампарова</cp:lastModifiedBy>
  <cp:revision>2</cp:revision>
  <cp:lastPrinted>2020-06-15T06:52:00Z</cp:lastPrinted>
  <dcterms:created xsi:type="dcterms:W3CDTF">2020-06-15T06:23:00Z</dcterms:created>
  <dcterms:modified xsi:type="dcterms:W3CDTF">2020-06-15T10:15:00Z</dcterms:modified>
</cp:coreProperties>
</file>