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1F" w:rsidRDefault="003208B0">
      <w:pPr>
        <w:pStyle w:val="13"/>
        <w:shd w:val="clear" w:color="auto" w:fill="auto"/>
        <w:spacing w:before="0" w:after="0" w:line="322" w:lineRule="exact"/>
        <w:ind w:left="138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Сводный отчет по исполнению Плана мероприятий (дорожной карты) по снижению рисков нарушения антимонопольного законодательства на территории муниципального образования «Город Сарапул» за 2025 год</w:t>
      </w:r>
    </w:p>
    <w:p w:rsidR="0040051F" w:rsidRDefault="00400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14567" w:type="dxa"/>
        <w:tblLayout w:type="fixed"/>
        <w:tblLook w:val="04A0" w:firstRow="1" w:lastRow="0" w:firstColumn="1" w:lastColumn="0" w:noHBand="0" w:noVBand="1"/>
      </w:tblPr>
      <w:tblGrid>
        <w:gridCol w:w="2555"/>
        <w:gridCol w:w="3043"/>
        <w:gridCol w:w="2442"/>
        <w:gridCol w:w="2424"/>
        <w:gridCol w:w="1835"/>
        <w:gridCol w:w="2268"/>
      </w:tblGrid>
      <w:tr w:rsidR="0040051F" w:rsidRPr="007220E5" w:rsidTr="0080072E">
        <w:tc>
          <w:tcPr>
            <w:tcW w:w="2555" w:type="dxa"/>
            <w:vAlign w:val="center"/>
          </w:tcPr>
          <w:p w:rsidR="0040051F" w:rsidRPr="007220E5" w:rsidRDefault="003208B0" w:rsidP="00FC0FED">
            <w:pPr>
              <w:pStyle w:val="13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</w:rPr>
            </w:pPr>
            <w:r w:rsidRPr="007220E5">
              <w:rPr>
                <w:rStyle w:val="105pt0pt"/>
                <w:b w:val="0"/>
                <w:sz w:val="24"/>
                <w:szCs w:val="24"/>
              </w:rPr>
              <w:t>Комплаенс-риск</w:t>
            </w:r>
          </w:p>
        </w:tc>
        <w:tc>
          <w:tcPr>
            <w:tcW w:w="3043" w:type="dxa"/>
            <w:vAlign w:val="center"/>
          </w:tcPr>
          <w:p w:rsidR="0040051F" w:rsidRPr="007220E5" w:rsidRDefault="003208B0" w:rsidP="00FC0FED">
            <w:pPr>
              <w:pStyle w:val="13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</w:rPr>
            </w:pPr>
            <w:r w:rsidRPr="007220E5">
              <w:rPr>
                <w:rStyle w:val="105pt0pt"/>
                <w:b w:val="0"/>
                <w:sz w:val="24"/>
                <w:szCs w:val="24"/>
              </w:rPr>
              <w:t>Мероприятия по минимизации и устранению рисков (согласно карте риска)</w:t>
            </w:r>
          </w:p>
        </w:tc>
        <w:tc>
          <w:tcPr>
            <w:tcW w:w="2442" w:type="dxa"/>
            <w:vAlign w:val="center"/>
          </w:tcPr>
          <w:p w:rsidR="0040051F" w:rsidRPr="007220E5" w:rsidRDefault="003208B0" w:rsidP="00FC0FED">
            <w:pPr>
              <w:pStyle w:val="13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</w:rPr>
            </w:pPr>
            <w:r w:rsidRPr="007220E5">
              <w:rPr>
                <w:rStyle w:val="105pt0pt"/>
                <w:b w:val="0"/>
                <w:sz w:val="24"/>
                <w:szCs w:val="24"/>
              </w:rPr>
              <w:t>Распределение ответственности и полномочий</w:t>
            </w:r>
          </w:p>
        </w:tc>
        <w:tc>
          <w:tcPr>
            <w:tcW w:w="2424" w:type="dxa"/>
            <w:vAlign w:val="center"/>
          </w:tcPr>
          <w:p w:rsidR="0040051F" w:rsidRPr="007220E5" w:rsidRDefault="003208B0" w:rsidP="00FC0FED">
            <w:pPr>
              <w:pStyle w:val="13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</w:rPr>
            </w:pPr>
            <w:r w:rsidRPr="007220E5">
              <w:rPr>
                <w:rStyle w:val="105pt0pt"/>
                <w:b w:val="0"/>
                <w:sz w:val="24"/>
                <w:szCs w:val="24"/>
              </w:rPr>
              <w:t>Планируемый</w:t>
            </w:r>
          </w:p>
          <w:p w:rsidR="0040051F" w:rsidRPr="007220E5" w:rsidRDefault="003208B0" w:rsidP="00FC0FED">
            <w:pPr>
              <w:pStyle w:val="13"/>
              <w:shd w:val="clear" w:color="auto" w:fill="auto"/>
              <w:spacing w:before="120" w:after="0" w:line="240" w:lineRule="auto"/>
              <w:rPr>
                <w:b/>
                <w:sz w:val="24"/>
                <w:szCs w:val="24"/>
              </w:rPr>
            </w:pPr>
            <w:r w:rsidRPr="007220E5">
              <w:rPr>
                <w:rStyle w:val="105pt0pt"/>
                <w:b w:val="0"/>
                <w:sz w:val="24"/>
                <w:szCs w:val="24"/>
              </w:rPr>
              <w:t>результат</w:t>
            </w:r>
          </w:p>
        </w:tc>
        <w:tc>
          <w:tcPr>
            <w:tcW w:w="1835" w:type="dxa"/>
            <w:vAlign w:val="center"/>
          </w:tcPr>
          <w:p w:rsidR="0040051F" w:rsidRPr="007220E5" w:rsidRDefault="003208B0" w:rsidP="00FC0FED">
            <w:pPr>
              <w:pStyle w:val="13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7220E5">
              <w:rPr>
                <w:rStyle w:val="105pt0pt"/>
                <w:b w:val="0"/>
                <w:sz w:val="24"/>
                <w:szCs w:val="24"/>
              </w:rPr>
              <w:t>Критерии</w:t>
            </w:r>
          </w:p>
          <w:p w:rsidR="0040051F" w:rsidRPr="007220E5" w:rsidRDefault="003208B0" w:rsidP="00FC0FED">
            <w:pPr>
              <w:pStyle w:val="13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</w:rPr>
            </w:pPr>
            <w:r w:rsidRPr="007220E5">
              <w:rPr>
                <w:rStyle w:val="105pt0pt"/>
                <w:b w:val="0"/>
                <w:sz w:val="24"/>
                <w:szCs w:val="24"/>
              </w:rPr>
              <w:t>эффективности</w:t>
            </w:r>
          </w:p>
        </w:tc>
        <w:tc>
          <w:tcPr>
            <w:tcW w:w="2268" w:type="dxa"/>
            <w:vAlign w:val="center"/>
          </w:tcPr>
          <w:p w:rsidR="0040051F" w:rsidRPr="007220E5" w:rsidRDefault="003208B0" w:rsidP="00FC0FED">
            <w:pPr>
              <w:pStyle w:val="13"/>
              <w:shd w:val="clear" w:color="auto" w:fill="auto"/>
              <w:spacing w:before="0" w:line="240" w:lineRule="auto"/>
              <w:rPr>
                <w:rStyle w:val="105pt0pt"/>
                <w:b w:val="0"/>
                <w:sz w:val="24"/>
                <w:szCs w:val="24"/>
              </w:rPr>
            </w:pPr>
            <w:r w:rsidRPr="007220E5">
              <w:rPr>
                <w:rStyle w:val="105pt0pt"/>
                <w:b w:val="0"/>
                <w:sz w:val="24"/>
                <w:szCs w:val="24"/>
              </w:rPr>
              <w:t>Информация об исполнении мероприятий по итогам 2025 г.</w:t>
            </w:r>
          </w:p>
        </w:tc>
      </w:tr>
      <w:tr w:rsidR="0040051F" w:rsidRPr="007220E5" w:rsidTr="0080072E">
        <w:tc>
          <w:tcPr>
            <w:tcW w:w="2555" w:type="dxa"/>
          </w:tcPr>
          <w:p w:rsidR="0040051F" w:rsidRPr="007220E5" w:rsidRDefault="0032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0E5">
              <w:rPr>
                <w:rStyle w:val="105pt0pt0"/>
                <w:rFonts w:eastAsiaTheme="minorHAnsi"/>
                <w:sz w:val="24"/>
                <w:szCs w:val="24"/>
              </w:rPr>
              <w:t>Нарушения при осуществлении закупок товаров, работ, услуг для обеспечения муниципальных нужд путем утверждения конкурсной, аукционной документации, документации о проведении запроса котировок, запроса предложений, повлекшее нарушение антимонопольного законодательства</w:t>
            </w:r>
          </w:p>
        </w:tc>
        <w:tc>
          <w:tcPr>
            <w:tcW w:w="3043" w:type="dxa"/>
          </w:tcPr>
          <w:p w:rsidR="0040051F" w:rsidRPr="007220E5" w:rsidRDefault="003208B0">
            <w:pPr>
              <w:pStyle w:val="13"/>
              <w:shd w:val="clear" w:color="auto" w:fill="auto"/>
              <w:tabs>
                <w:tab w:val="left" w:pos="2122"/>
              </w:tabs>
              <w:spacing w:before="0" w:after="0"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t>1. Систематическое повышение квалификации работников службы за</w:t>
            </w:r>
            <w:r w:rsidR="0080072E">
              <w:rPr>
                <w:rStyle w:val="105pt0pt0"/>
                <w:sz w:val="24"/>
                <w:szCs w:val="24"/>
              </w:rPr>
              <w:t>купок;</w:t>
            </w:r>
          </w:p>
          <w:p w:rsidR="0040051F" w:rsidRPr="007220E5" w:rsidRDefault="003208B0">
            <w:pPr>
              <w:pStyle w:val="13"/>
              <w:shd w:val="clear" w:color="auto" w:fill="auto"/>
              <w:tabs>
                <w:tab w:val="left" w:pos="2208"/>
              </w:tabs>
              <w:spacing w:before="0" w:after="0" w:line="240" w:lineRule="auto"/>
              <w:ind w:left="113" w:right="113"/>
              <w:jc w:val="both"/>
              <w:rPr>
                <w:rStyle w:val="105pt0pt0"/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t>2. Мониторинг изменений законодательства о закупках, «белая и черная книги», проконкурентных и антиконкурентных региональных практик</w:t>
            </w:r>
            <w:r w:rsidR="0080072E">
              <w:rPr>
                <w:rStyle w:val="105pt0pt0"/>
                <w:sz w:val="24"/>
                <w:szCs w:val="24"/>
              </w:rPr>
              <w:t>;</w:t>
            </w:r>
            <w:r w:rsidRPr="007220E5">
              <w:rPr>
                <w:rStyle w:val="105pt0pt0"/>
                <w:sz w:val="24"/>
                <w:szCs w:val="24"/>
              </w:rPr>
              <w:t xml:space="preserve"> </w:t>
            </w:r>
          </w:p>
          <w:p w:rsidR="0040051F" w:rsidRPr="007220E5" w:rsidRDefault="003208B0">
            <w:pPr>
              <w:pStyle w:val="13"/>
              <w:shd w:val="clear" w:color="auto" w:fill="auto"/>
              <w:tabs>
                <w:tab w:val="left" w:pos="2208"/>
              </w:tabs>
              <w:spacing w:before="0" w:after="0" w:line="240" w:lineRule="auto"/>
              <w:ind w:left="113" w:right="113"/>
              <w:jc w:val="both"/>
              <w:rPr>
                <w:rStyle w:val="105pt0pt0"/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t>3. Осуществление предварительного контроля документации на соответствие антимонопольному законодательству при осуществлении закупок</w:t>
            </w:r>
            <w:r w:rsidR="0080072E">
              <w:rPr>
                <w:rStyle w:val="105pt0pt0"/>
                <w:sz w:val="24"/>
                <w:szCs w:val="24"/>
              </w:rPr>
              <w:t>;</w:t>
            </w:r>
          </w:p>
          <w:p w:rsidR="0040051F" w:rsidRPr="007220E5" w:rsidRDefault="003208B0">
            <w:pPr>
              <w:pStyle w:val="13"/>
              <w:shd w:val="clear" w:color="auto" w:fill="auto"/>
              <w:tabs>
                <w:tab w:val="left" w:pos="2208"/>
              </w:tabs>
              <w:spacing w:before="0" w:after="0" w:line="240" w:lineRule="auto"/>
              <w:ind w:left="113" w:right="113"/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7220E5">
              <w:rPr>
                <w:rStyle w:val="105pt0pt0"/>
                <w:sz w:val="24"/>
                <w:szCs w:val="24"/>
              </w:rPr>
              <w:t>4. Осуществление муниципального финансового контроля.</w:t>
            </w:r>
          </w:p>
        </w:tc>
        <w:tc>
          <w:tcPr>
            <w:tcW w:w="2442" w:type="dxa"/>
          </w:tcPr>
          <w:p w:rsidR="0040051F" w:rsidRPr="007220E5" w:rsidRDefault="003208B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E5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города Сарапула, отраслевые (функциональные) органы Администрации г</w:t>
            </w:r>
            <w:r w:rsidRPr="007220E5">
              <w:rPr>
                <w:rFonts w:ascii="Times New Roman" w:hAnsi="Times New Roman" w:cs="Times New Roman"/>
                <w:bCs/>
                <w:sz w:val="24"/>
                <w:szCs w:val="24"/>
              </w:rPr>
              <w:t>орода Сарапула</w:t>
            </w:r>
            <w:r w:rsidRPr="007220E5">
              <w:rPr>
                <w:rFonts w:ascii="Times New Roman" w:hAnsi="Times New Roman" w:cs="Times New Roman"/>
                <w:sz w:val="24"/>
                <w:szCs w:val="24"/>
              </w:rPr>
              <w:t>, наделенные правами юридического лица</w:t>
            </w:r>
          </w:p>
          <w:p w:rsidR="0040051F" w:rsidRPr="007220E5" w:rsidRDefault="0040051F">
            <w:pPr>
              <w:pStyle w:val="13"/>
              <w:shd w:val="clear" w:color="auto" w:fill="auto"/>
              <w:spacing w:before="0" w:after="0" w:line="240" w:lineRule="auto"/>
              <w:ind w:left="113" w:right="113"/>
              <w:jc w:val="left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40051F" w:rsidRPr="007220E5" w:rsidRDefault="003208B0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t>Подготовка документов без наличия рисков нарушения антимонопольного законодательства</w:t>
            </w:r>
          </w:p>
        </w:tc>
        <w:tc>
          <w:tcPr>
            <w:tcW w:w="1835" w:type="dxa"/>
          </w:tcPr>
          <w:p w:rsidR="0040051F" w:rsidRPr="007220E5" w:rsidRDefault="003208B0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220E5">
              <w:rPr>
                <w:sz w:val="24"/>
                <w:szCs w:val="24"/>
              </w:rPr>
              <w:t>Отсутствие выявленных нарушений антимонопольного законодательства, количество работников, прошедших обучение</w:t>
            </w:r>
          </w:p>
        </w:tc>
        <w:tc>
          <w:tcPr>
            <w:tcW w:w="2268" w:type="dxa"/>
          </w:tcPr>
          <w:p w:rsidR="00836D9A" w:rsidRPr="00822212" w:rsidRDefault="008A1E8E" w:rsidP="00836D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22212">
              <w:rPr>
                <w:rStyle w:val="docdata"/>
                <w:rFonts w:ascii="Times New Roman" w:eastAsia="Arial" w:hAnsi="Times New Roman" w:cs="Times New Roman"/>
                <w:sz w:val="24"/>
                <w:szCs w:val="24"/>
              </w:rPr>
              <w:t>Количество работников, прошедших обучение (повышение квалификации по Закону 44-ФЗ) –</w:t>
            </w:r>
            <w:r w:rsidR="00836D9A" w:rsidRPr="00822212">
              <w:rPr>
                <w:rFonts w:ascii="Times New Roman" w:hAnsi="Times New Roman" w:cs="Times New Roman"/>
                <w:sz w:val="24"/>
                <w:szCs w:val="24"/>
              </w:rPr>
              <w:t xml:space="preserve"> 3 чел.</w:t>
            </w:r>
            <w:r w:rsidR="00836D9A" w:rsidRPr="0082221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Мониторинг изменений законодательства о закупках проводится на постоянной основе. </w:t>
            </w:r>
          </w:p>
          <w:p w:rsidR="00836D9A" w:rsidRPr="00822212" w:rsidRDefault="00836D9A" w:rsidP="00836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12">
              <w:rPr>
                <w:rFonts w:ascii="Times New Roman" w:hAnsi="Times New Roman" w:cs="Times New Roman"/>
                <w:sz w:val="24"/>
                <w:szCs w:val="24"/>
              </w:rPr>
              <w:t>Администрацией города Сарапула проведено 70 закупок конкурентными способами определения поставщиков (подрядчиков, исполнителей).</w:t>
            </w:r>
          </w:p>
          <w:p w:rsidR="00836D9A" w:rsidRPr="00822212" w:rsidRDefault="00822212" w:rsidP="00836D9A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Процедуры проведены </w:t>
            </w:r>
            <w:r w:rsidR="00836D9A" w:rsidRPr="00822212">
              <w:rPr>
                <w:color w:val="auto"/>
                <w:sz w:val="24"/>
                <w:szCs w:val="24"/>
              </w:rPr>
              <w:t xml:space="preserve">через уполномоченное </w:t>
            </w:r>
            <w:r w:rsidR="00836D9A" w:rsidRPr="00822212">
              <w:rPr>
                <w:color w:val="auto"/>
                <w:sz w:val="24"/>
                <w:szCs w:val="24"/>
              </w:rPr>
              <w:lastRenderedPageBreak/>
              <w:t>учреждение – ГКУ УР «РЦЗ УР» в рамках подписанного соглашения.</w:t>
            </w:r>
          </w:p>
          <w:p w:rsidR="00836D9A" w:rsidRPr="00822212" w:rsidRDefault="00836D9A" w:rsidP="00836D9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82221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Нарушений антимонопольного законодательства не выявлено.</w:t>
            </w:r>
          </w:p>
          <w:p w:rsidR="00836D9A" w:rsidRPr="00822212" w:rsidRDefault="00836D9A" w:rsidP="00836D9A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rStyle w:val="105pt0pt0"/>
                <w:rFonts w:eastAsia="Arial"/>
                <w:color w:val="auto"/>
                <w:sz w:val="24"/>
                <w:szCs w:val="24"/>
              </w:rPr>
            </w:pPr>
            <w:r w:rsidRPr="00822212">
              <w:rPr>
                <w:color w:val="auto"/>
                <w:sz w:val="24"/>
                <w:szCs w:val="24"/>
              </w:rPr>
              <w:t xml:space="preserve">В рамках осуществления </w:t>
            </w:r>
            <w:r w:rsidRPr="00822212">
              <w:rPr>
                <w:rStyle w:val="105pt0pt0"/>
                <w:rFonts w:eastAsia="Arial"/>
                <w:color w:val="auto"/>
                <w:sz w:val="24"/>
                <w:szCs w:val="24"/>
              </w:rPr>
              <w:t xml:space="preserve">муниципального финансового контроля Управлением </w:t>
            </w:r>
            <w:r w:rsidR="00FA293B" w:rsidRPr="00822212">
              <w:rPr>
                <w:rStyle w:val="105pt0pt0"/>
                <w:rFonts w:eastAsia="Arial"/>
                <w:color w:val="auto"/>
                <w:sz w:val="24"/>
                <w:szCs w:val="24"/>
              </w:rPr>
              <w:t>финансов г. Сарапула проведено 6</w:t>
            </w:r>
            <w:r w:rsidR="00822212">
              <w:rPr>
                <w:rStyle w:val="105pt0pt0"/>
                <w:rFonts w:eastAsia="Arial"/>
                <w:color w:val="auto"/>
                <w:sz w:val="24"/>
                <w:szCs w:val="24"/>
              </w:rPr>
              <w:t xml:space="preserve"> контрольных мероприятий: </w:t>
            </w:r>
            <w:r w:rsidRPr="00822212">
              <w:rPr>
                <w:rStyle w:val="105pt0pt0"/>
                <w:rFonts w:eastAsia="Arial"/>
                <w:color w:val="auto"/>
                <w:sz w:val="24"/>
                <w:szCs w:val="24"/>
              </w:rPr>
              <w:t xml:space="preserve">объем проверенных средств составил </w:t>
            </w:r>
            <w:r w:rsidR="00FA293B" w:rsidRPr="00822212">
              <w:rPr>
                <w:rStyle w:val="105pt0pt0"/>
                <w:rFonts w:eastAsia="Arial"/>
                <w:color w:val="auto"/>
                <w:sz w:val="24"/>
                <w:szCs w:val="24"/>
              </w:rPr>
              <w:t>60859,8</w:t>
            </w:r>
            <w:r w:rsidR="00822212">
              <w:rPr>
                <w:rStyle w:val="105pt0pt0"/>
                <w:rFonts w:eastAsia="Arial"/>
                <w:color w:val="auto"/>
                <w:sz w:val="24"/>
                <w:szCs w:val="24"/>
              </w:rPr>
              <w:t xml:space="preserve"> тыс. руб., выявлены </w:t>
            </w:r>
            <w:r w:rsidRPr="00822212">
              <w:rPr>
                <w:rStyle w:val="105pt0pt0"/>
                <w:rFonts w:eastAsia="Arial"/>
                <w:color w:val="auto"/>
                <w:sz w:val="24"/>
                <w:szCs w:val="24"/>
              </w:rPr>
              <w:t xml:space="preserve">нарушения на сумму   </w:t>
            </w:r>
            <w:r w:rsidR="00FA293B" w:rsidRPr="00822212">
              <w:rPr>
                <w:rStyle w:val="105pt0pt0"/>
                <w:rFonts w:eastAsia="Arial"/>
                <w:color w:val="auto"/>
                <w:sz w:val="24"/>
                <w:szCs w:val="24"/>
              </w:rPr>
              <w:t>697,1</w:t>
            </w:r>
            <w:r w:rsidRPr="00822212">
              <w:rPr>
                <w:rStyle w:val="105pt0pt0"/>
                <w:rFonts w:eastAsia="Arial"/>
                <w:color w:val="auto"/>
                <w:sz w:val="24"/>
                <w:szCs w:val="24"/>
              </w:rPr>
              <w:t xml:space="preserve"> тыс. руб. </w:t>
            </w:r>
          </w:p>
          <w:p w:rsidR="00836D9A" w:rsidRPr="00822212" w:rsidRDefault="00836D9A" w:rsidP="00836D9A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rStyle w:val="105pt0pt0"/>
                <w:rFonts w:eastAsia="Arial"/>
                <w:color w:val="auto"/>
                <w:sz w:val="24"/>
                <w:szCs w:val="24"/>
              </w:rPr>
            </w:pPr>
            <w:r w:rsidRPr="00822212">
              <w:rPr>
                <w:rStyle w:val="105pt0pt0"/>
                <w:rFonts w:eastAsia="Arial"/>
                <w:color w:val="auto"/>
                <w:sz w:val="24"/>
                <w:szCs w:val="24"/>
              </w:rPr>
              <w:t xml:space="preserve">По итогам проверок </w:t>
            </w:r>
          </w:p>
          <w:p w:rsidR="0040051F" w:rsidRPr="00822212" w:rsidRDefault="00FA293B" w:rsidP="00836D9A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822212">
              <w:rPr>
                <w:rStyle w:val="105pt0pt0"/>
                <w:rFonts w:eastAsia="Arial"/>
                <w:color w:val="auto"/>
                <w:sz w:val="24"/>
                <w:szCs w:val="24"/>
              </w:rPr>
              <w:t>4-м учреждениям</w:t>
            </w:r>
            <w:r w:rsidR="00836D9A" w:rsidRPr="00822212">
              <w:rPr>
                <w:rStyle w:val="105pt0pt0"/>
                <w:rFonts w:eastAsia="Arial"/>
                <w:color w:val="auto"/>
                <w:sz w:val="24"/>
                <w:szCs w:val="24"/>
              </w:rPr>
              <w:t xml:space="preserve"> выдано представление об устранении </w:t>
            </w:r>
            <w:r w:rsidR="00836D9A" w:rsidRPr="00822212">
              <w:rPr>
                <w:rStyle w:val="105pt0pt0"/>
                <w:rFonts w:eastAsia="Arial"/>
                <w:color w:val="auto"/>
                <w:sz w:val="24"/>
                <w:szCs w:val="24"/>
              </w:rPr>
              <w:lastRenderedPageBreak/>
              <w:t>выявленных нарушений.</w:t>
            </w:r>
          </w:p>
        </w:tc>
      </w:tr>
      <w:tr w:rsidR="00FA6134" w:rsidRPr="007220E5" w:rsidTr="0080072E">
        <w:tc>
          <w:tcPr>
            <w:tcW w:w="2555" w:type="dxa"/>
          </w:tcPr>
          <w:p w:rsidR="00FA6134" w:rsidRPr="007220E5" w:rsidRDefault="00FA6134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lastRenderedPageBreak/>
              <w:t>Разработка проектов нормативных правовых актов, соглашений и осуществление действий (бездействия), которые могут привести к недопущению, ограничению, устранению конкуренции</w:t>
            </w:r>
          </w:p>
        </w:tc>
        <w:tc>
          <w:tcPr>
            <w:tcW w:w="3043" w:type="dxa"/>
          </w:tcPr>
          <w:p w:rsidR="00FA6134" w:rsidRPr="007220E5" w:rsidRDefault="008842AF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283"/>
              </w:tabs>
              <w:spacing w:before="0" w:after="0" w:line="240" w:lineRule="auto"/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rStyle w:val="105pt0pt0"/>
                <w:sz w:val="24"/>
                <w:szCs w:val="24"/>
              </w:rPr>
              <w:t xml:space="preserve"> </w:t>
            </w:r>
            <w:r w:rsidR="00FA6134" w:rsidRPr="007220E5">
              <w:rPr>
                <w:rStyle w:val="105pt0pt0"/>
                <w:sz w:val="24"/>
                <w:szCs w:val="24"/>
              </w:rPr>
              <w:t>Повышение уровня квалификации должностных лиц, ответственных за раз</w:t>
            </w:r>
            <w:r>
              <w:rPr>
                <w:rStyle w:val="105pt0pt0"/>
                <w:sz w:val="24"/>
                <w:szCs w:val="24"/>
              </w:rPr>
              <w:t>работку проектов правовых актов;</w:t>
            </w:r>
          </w:p>
          <w:p w:rsidR="00FA6134" w:rsidRPr="007220E5" w:rsidRDefault="00FA6134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328"/>
              </w:tabs>
              <w:spacing w:before="0" w:after="0"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t xml:space="preserve"> Мониторинг и анализ практики применения ант</w:t>
            </w:r>
            <w:r w:rsidR="008842AF">
              <w:rPr>
                <w:rStyle w:val="105pt0pt0"/>
                <w:sz w:val="24"/>
                <w:szCs w:val="24"/>
              </w:rPr>
              <w:t>имонопольного законодательства;</w:t>
            </w:r>
          </w:p>
          <w:p w:rsidR="00FA6134" w:rsidRPr="007220E5" w:rsidRDefault="00FA6134">
            <w:pPr>
              <w:pStyle w:val="13"/>
              <w:numPr>
                <w:ilvl w:val="0"/>
                <w:numId w:val="1"/>
              </w:numPr>
              <w:shd w:val="clear" w:color="auto" w:fill="auto"/>
              <w:tabs>
                <w:tab w:val="left" w:pos="283"/>
              </w:tabs>
              <w:spacing w:before="0" w:after="0"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t xml:space="preserve"> Размещение на официальном сайте органов местного самоуправления исчерпывающего перечня действующих нормативных правовых актов</w:t>
            </w:r>
            <w:r w:rsidR="008842AF">
              <w:rPr>
                <w:rStyle w:val="105pt0pt0"/>
                <w:sz w:val="24"/>
                <w:szCs w:val="24"/>
              </w:rPr>
              <w:t>;</w:t>
            </w:r>
          </w:p>
          <w:p w:rsidR="00FA6134" w:rsidRPr="007220E5" w:rsidRDefault="00FA6134">
            <w:pPr>
              <w:pStyle w:val="1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113" w:right="113"/>
              <w:jc w:val="left"/>
              <w:rPr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t>Анализ проектов правовых актов на наличие рисков нарушения антимонопольного законодательства</w:t>
            </w:r>
          </w:p>
        </w:tc>
        <w:tc>
          <w:tcPr>
            <w:tcW w:w="2442" w:type="dxa"/>
          </w:tcPr>
          <w:p w:rsidR="00FA6134" w:rsidRPr="007220E5" w:rsidRDefault="00FA613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E5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города Сарапула, отраслевые (функциональные) органы Администрации г</w:t>
            </w:r>
            <w:r w:rsidRPr="007220E5">
              <w:rPr>
                <w:rFonts w:ascii="Times New Roman" w:hAnsi="Times New Roman" w:cs="Times New Roman"/>
                <w:bCs/>
                <w:sz w:val="24"/>
                <w:szCs w:val="24"/>
              </w:rPr>
              <w:t>орода Сарапула</w:t>
            </w:r>
            <w:r w:rsidRPr="007220E5">
              <w:rPr>
                <w:rFonts w:ascii="Times New Roman" w:hAnsi="Times New Roman" w:cs="Times New Roman"/>
                <w:sz w:val="24"/>
                <w:szCs w:val="24"/>
              </w:rPr>
              <w:t>, наделенные правами юридического лица</w:t>
            </w:r>
          </w:p>
          <w:p w:rsidR="00FA6134" w:rsidRPr="007220E5" w:rsidRDefault="00FA6134">
            <w:pPr>
              <w:pStyle w:val="13"/>
              <w:shd w:val="clear" w:color="auto" w:fill="auto"/>
              <w:spacing w:before="0" w:after="0" w:line="240" w:lineRule="auto"/>
              <w:ind w:left="113" w:right="113"/>
              <w:jc w:val="left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FA6134" w:rsidRPr="007220E5" w:rsidRDefault="00FA6134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t>Подготовка документов без наличия рисков нарушения антимонопольного законодательства</w:t>
            </w:r>
          </w:p>
        </w:tc>
        <w:tc>
          <w:tcPr>
            <w:tcW w:w="1835" w:type="dxa"/>
          </w:tcPr>
          <w:p w:rsidR="00FA6134" w:rsidRPr="007220E5" w:rsidRDefault="00FA6134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220E5">
              <w:rPr>
                <w:sz w:val="24"/>
                <w:szCs w:val="24"/>
              </w:rPr>
              <w:t>Отсутствие выявленных нарушений антимонопольного законодательства, количество работников, прошедших обучение</w:t>
            </w:r>
          </w:p>
        </w:tc>
        <w:tc>
          <w:tcPr>
            <w:tcW w:w="2268" w:type="dxa"/>
          </w:tcPr>
          <w:p w:rsidR="00FA6134" w:rsidRPr="00822212" w:rsidRDefault="00FA6134" w:rsidP="00D41F32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822212">
              <w:rPr>
                <w:color w:val="auto"/>
                <w:sz w:val="24"/>
                <w:szCs w:val="24"/>
              </w:rPr>
              <w:t>Проекты муниципальных правовых актов (далее – МПА) для изучения на предмет соответствия действующему законодательству, в том числе антимонопольного, направляются в прокуратуру города Сарапула. Также МПА проходят антикоррупционную экспертизу. В 202</w:t>
            </w:r>
            <w:r w:rsidR="00C24719" w:rsidRPr="00822212">
              <w:rPr>
                <w:color w:val="auto"/>
                <w:sz w:val="24"/>
                <w:szCs w:val="24"/>
              </w:rPr>
              <w:t>5</w:t>
            </w:r>
            <w:r w:rsidRPr="00822212">
              <w:rPr>
                <w:color w:val="auto"/>
                <w:sz w:val="24"/>
                <w:szCs w:val="24"/>
              </w:rPr>
              <w:t xml:space="preserve"> году проведена антикоррупционная экспертиза в отношении 30 проектов МПА. Муниципальные нормативно - правовые акты публикуются в периодическом печатном издании газете «Красное Прикамье» и </w:t>
            </w:r>
            <w:r w:rsidRPr="00822212">
              <w:rPr>
                <w:color w:val="auto"/>
                <w:sz w:val="24"/>
                <w:szCs w:val="24"/>
              </w:rPr>
              <w:lastRenderedPageBreak/>
              <w:t xml:space="preserve">размещаются в сетевом издании «Официальный вестник города Сарапула», а также направляются в Администрацию Главы и Правительства УР для включения их в регистр МПА. </w:t>
            </w:r>
          </w:p>
        </w:tc>
      </w:tr>
      <w:tr w:rsidR="00FA6134" w:rsidRPr="007220E5" w:rsidTr="0080072E">
        <w:tc>
          <w:tcPr>
            <w:tcW w:w="2555" w:type="dxa"/>
          </w:tcPr>
          <w:p w:rsidR="00FA6134" w:rsidRPr="007220E5" w:rsidRDefault="00FA6134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lastRenderedPageBreak/>
              <w:t>Нарушение порядка предоставления муниципальных услуг: отказ в предоставлении муниципальной услуги по основаниям, не предусмотренным законодательством; нарушение сроков предоставления муниципальных услуг, установленных административными регламентами</w:t>
            </w:r>
          </w:p>
        </w:tc>
        <w:tc>
          <w:tcPr>
            <w:tcW w:w="3043" w:type="dxa"/>
          </w:tcPr>
          <w:p w:rsidR="00FA6134" w:rsidRPr="007220E5" w:rsidRDefault="00FA6134">
            <w:pPr>
              <w:pStyle w:val="13"/>
              <w:numPr>
                <w:ilvl w:val="0"/>
                <w:numId w:val="2"/>
              </w:numPr>
              <w:shd w:val="clear" w:color="auto" w:fill="auto"/>
              <w:tabs>
                <w:tab w:val="left" w:pos="307"/>
              </w:tabs>
              <w:spacing w:before="0" w:after="0"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t>Осуществление текущего контроля предоставления муниципальных услуг</w:t>
            </w:r>
            <w:r w:rsidR="008842AF">
              <w:rPr>
                <w:rStyle w:val="105pt0pt0"/>
                <w:sz w:val="24"/>
                <w:szCs w:val="24"/>
              </w:rPr>
              <w:t>;</w:t>
            </w:r>
          </w:p>
          <w:p w:rsidR="00FA6134" w:rsidRPr="007220E5" w:rsidRDefault="00FA6134">
            <w:pPr>
              <w:pStyle w:val="13"/>
              <w:numPr>
                <w:ilvl w:val="0"/>
                <w:numId w:val="2"/>
              </w:numPr>
              <w:shd w:val="clear" w:color="auto" w:fill="auto"/>
              <w:tabs>
                <w:tab w:val="left" w:pos="462"/>
              </w:tabs>
              <w:spacing w:before="0" w:after="0" w:line="240" w:lineRule="auto"/>
              <w:ind w:left="113" w:right="113"/>
              <w:jc w:val="left"/>
              <w:rPr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t>Мониторинг актуальности административных регламентов, технологических схем оказания муниципальных услуг</w:t>
            </w:r>
            <w:r w:rsidR="008842AF">
              <w:rPr>
                <w:rStyle w:val="105pt0pt0"/>
                <w:sz w:val="24"/>
                <w:szCs w:val="24"/>
              </w:rPr>
              <w:t>;</w:t>
            </w:r>
          </w:p>
          <w:p w:rsidR="00FA6134" w:rsidRPr="007220E5" w:rsidRDefault="00FA6134">
            <w:pPr>
              <w:pStyle w:val="13"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left="113" w:right="113"/>
              <w:jc w:val="left"/>
              <w:rPr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t>Повышение внутреннего контроля</w:t>
            </w:r>
          </w:p>
        </w:tc>
        <w:tc>
          <w:tcPr>
            <w:tcW w:w="2442" w:type="dxa"/>
          </w:tcPr>
          <w:p w:rsidR="00FA6134" w:rsidRPr="007220E5" w:rsidRDefault="00FA613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E5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города Сарапула, отраслевые (функциональные) органы Администрации г</w:t>
            </w:r>
            <w:r w:rsidRPr="007220E5">
              <w:rPr>
                <w:rFonts w:ascii="Times New Roman" w:hAnsi="Times New Roman" w:cs="Times New Roman"/>
                <w:bCs/>
                <w:sz w:val="24"/>
                <w:szCs w:val="24"/>
              </w:rPr>
              <w:t>орода Сарапула</w:t>
            </w:r>
            <w:r w:rsidRPr="007220E5">
              <w:rPr>
                <w:rFonts w:ascii="Times New Roman" w:hAnsi="Times New Roman" w:cs="Times New Roman"/>
                <w:sz w:val="24"/>
                <w:szCs w:val="24"/>
              </w:rPr>
              <w:t>, наделенные правами юридического лица</w:t>
            </w:r>
          </w:p>
          <w:p w:rsidR="00FA6134" w:rsidRPr="007220E5" w:rsidRDefault="00FA6134">
            <w:pPr>
              <w:pStyle w:val="13"/>
              <w:shd w:val="clear" w:color="auto" w:fill="auto"/>
              <w:spacing w:before="0" w:after="0" w:line="240" w:lineRule="auto"/>
              <w:ind w:left="113" w:right="113"/>
              <w:jc w:val="left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FA6134" w:rsidRPr="007220E5" w:rsidRDefault="00FA6134">
            <w:pPr>
              <w:pStyle w:val="13"/>
              <w:shd w:val="clear" w:color="auto" w:fill="auto"/>
              <w:spacing w:before="0" w:after="0"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t>Оказание</w:t>
            </w:r>
          </w:p>
          <w:p w:rsidR="00FA6134" w:rsidRPr="007220E5" w:rsidRDefault="00FA6134">
            <w:pPr>
              <w:pStyle w:val="13"/>
              <w:shd w:val="clear" w:color="auto" w:fill="auto"/>
              <w:spacing w:before="0" w:after="0"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t>муниципальных</w:t>
            </w:r>
          </w:p>
          <w:p w:rsidR="00FA6134" w:rsidRPr="007220E5" w:rsidRDefault="00FA6134">
            <w:pPr>
              <w:pStyle w:val="13"/>
              <w:shd w:val="clear" w:color="auto" w:fill="auto"/>
              <w:spacing w:before="0" w:after="0"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t>услуг без риска</w:t>
            </w:r>
          </w:p>
          <w:p w:rsidR="00FA6134" w:rsidRPr="007220E5" w:rsidRDefault="00FA6134">
            <w:pPr>
              <w:pStyle w:val="13"/>
              <w:shd w:val="clear" w:color="auto" w:fill="auto"/>
              <w:spacing w:before="0" w:after="0"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t>нарушения</w:t>
            </w:r>
          </w:p>
          <w:p w:rsidR="00FA6134" w:rsidRPr="007220E5" w:rsidRDefault="00FA6134">
            <w:pPr>
              <w:pStyle w:val="13"/>
              <w:shd w:val="clear" w:color="auto" w:fill="auto"/>
              <w:spacing w:before="0" w:after="0"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t>антимонопольного</w:t>
            </w:r>
          </w:p>
          <w:p w:rsidR="00FA6134" w:rsidRPr="007220E5" w:rsidRDefault="00FA6134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t>законодательства</w:t>
            </w:r>
          </w:p>
        </w:tc>
        <w:tc>
          <w:tcPr>
            <w:tcW w:w="1835" w:type="dxa"/>
          </w:tcPr>
          <w:p w:rsidR="00FA6134" w:rsidRPr="007220E5" w:rsidRDefault="00FA6134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220E5">
              <w:rPr>
                <w:sz w:val="24"/>
                <w:szCs w:val="24"/>
              </w:rPr>
              <w:t>Отсутствие выявленных нарушений антимонопольного законодательства, количество работников, прошедших обучение</w:t>
            </w:r>
          </w:p>
        </w:tc>
        <w:tc>
          <w:tcPr>
            <w:tcW w:w="2268" w:type="dxa"/>
          </w:tcPr>
          <w:p w:rsidR="00FA6134" w:rsidRPr="00822212" w:rsidRDefault="00FA6134" w:rsidP="001F3ED1">
            <w:pPr>
              <w:pStyle w:val="13"/>
              <w:spacing w:before="0"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822212">
              <w:rPr>
                <w:color w:val="auto"/>
                <w:sz w:val="24"/>
                <w:szCs w:val="24"/>
              </w:rPr>
              <w:t>Проводится мониторинг актуальности административных регламентов.</w:t>
            </w:r>
          </w:p>
          <w:p w:rsidR="00FA6134" w:rsidRPr="00822212" w:rsidRDefault="00FA6134" w:rsidP="001F3ED1">
            <w:pPr>
              <w:pStyle w:val="13"/>
              <w:spacing w:before="0"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822212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В 202</w:t>
            </w:r>
            <w:r w:rsidR="00C24719" w:rsidRPr="00822212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5</w:t>
            </w:r>
            <w:r w:rsidRPr="00822212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822212">
              <w:rPr>
                <w:color w:val="auto"/>
                <w:sz w:val="24"/>
                <w:szCs w:val="24"/>
              </w:rPr>
              <w:t xml:space="preserve"> при предоставлении муниципальных и государственных услуг коррупционных факторов не выявлено.</w:t>
            </w:r>
          </w:p>
          <w:p w:rsidR="00FA6134" w:rsidRPr="00822212" w:rsidRDefault="00FA6134" w:rsidP="001F3ED1">
            <w:pPr>
              <w:pStyle w:val="13"/>
              <w:spacing w:before="0"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822212">
              <w:rPr>
                <w:color w:val="auto"/>
                <w:sz w:val="24"/>
                <w:szCs w:val="24"/>
              </w:rPr>
              <w:t xml:space="preserve">Проекты административных регламентов размещаются в сетевом издании «Официальный вестник города Сарапула» </w:t>
            </w:r>
            <w:hyperlink r:id="rId9" w:tooltip="http://sarapul-docs.ru/norm_db/proekty_norm_aktov/index.php" w:history="1">
              <w:r w:rsidRPr="00822212">
                <w:rPr>
                  <w:rStyle w:val="af7"/>
                  <w:color w:val="auto"/>
                  <w:sz w:val="24"/>
                  <w:szCs w:val="24"/>
                </w:rPr>
                <w:t>http://sarapul-docs.ru/norm_db/pro</w:t>
              </w:r>
              <w:r w:rsidRPr="00822212">
                <w:rPr>
                  <w:rStyle w:val="af7"/>
                  <w:color w:val="auto"/>
                  <w:sz w:val="24"/>
                  <w:szCs w:val="24"/>
                </w:rPr>
                <w:lastRenderedPageBreak/>
                <w:t>ekty_norm_aktov/index.php</w:t>
              </w:r>
            </w:hyperlink>
          </w:p>
          <w:p w:rsidR="00FA6134" w:rsidRPr="00822212" w:rsidRDefault="00FA6134" w:rsidP="001F3ED1">
            <w:pPr>
              <w:pStyle w:val="13"/>
              <w:spacing w:before="0"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822212">
              <w:rPr>
                <w:color w:val="auto"/>
                <w:sz w:val="24"/>
                <w:szCs w:val="24"/>
              </w:rPr>
              <w:t xml:space="preserve">для независимой экспертизы. </w:t>
            </w:r>
            <w:r w:rsidRPr="00822212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В 202</w:t>
            </w:r>
            <w:r w:rsidR="00C24719" w:rsidRPr="00822212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>5</w:t>
            </w:r>
            <w:r w:rsidRPr="00822212">
              <w:rPr>
                <w:rStyle w:val="itemtext1"/>
                <w:rFonts w:ascii="Times New Roman" w:hAnsi="Times New Roman" w:cs="Times New Roman"/>
                <w:sz w:val="24"/>
                <w:szCs w:val="24"/>
              </w:rPr>
              <w:t xml:space="preserve"> году проведена антикоррупционная экспертиза в отношении 30 проектов </w:t>
            </w:r>
            <w:r w:rsidRPr="00822212">
              <w:rPr>
                <w:color w:val="auto"/>
                <w:sz w:val="24"/>
                <w:szCs w:val="24"/>
              </w:rPr>
              <w:t>административных регламентов.</w:t>
            </w:r>
          </w:p>
          <w:p w:rsidR="00FA6134" w:rsidRPr="00822212" w:rsidRDefault="00FA6134" w:rsidP="001F3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12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2601F8" w:rsidRPr="008222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212">
              <w:rPr>
                <w:rFonts w:ascii="Times New Roman" w:hAnsi="Times New Roman" w:cs="Times New Roman"/>
                <w:sz w:val="24"/>
                <w:szCs w:val="24"/>
              </w:rPr>
              <w:t xml:space="preserve"> году проведено специализированное повышение квалификации муниципальных служащих, участвующих в разработке проектов нормативных правовых актов, проведении проверок и предоставлении государственных и муниципальных услуг по темам:</w:t>
            </w:r>
          </w:p>
          <w:p w:rsidR="00FA6134" w:rsidRPr="00822212" w:rsidRDefault="00FA6134" w:rsidP="001F3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212">
              <w:rPr>
                <w:rFonts w:ascii="Times New Roman" w:hAnsi="Times New Roman" w:cs="Times New Roman"/>
                <w:sz w:val="24"/>
                <w:szCs w:val="24"/>
              </w:rPr>
              <w:t>-Управление закупками для государственных и муниципальных нужд (</w:t>
            </w:r>
            <w:r w:rsidR="002A692B" w:rsidRPr="008222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2212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  <w:r w:rsidR="008842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31B4" w:rsidRPr="00822212" w:rsidRDefault="00FA6134" w:rsidP="0082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1131B4" w:rsidRPr="00822212">
              <w:rPr>
                <w:rFonts w:ascii="Times New Roman" w:hAnsi="Times New Roman" w:cs="Times New Roman"/>
                <w:sz w:val="24"/>
                <w:szCs w:val="24"/>
              </w:rPr>
              <w:t>Основы государственной гражданской и муниципальной службы Удмуртской Республики (19 чел</w:t>
            </w:r>
            <w:r w:rsidR="00822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31B4" w:rsidRPr="008222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842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31B4" w:rsidRPr="00822212" w:rsidRDefault="001131B4" w:rsidP="00822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212">
              <w:rPr>
                <w:rFonts w:ascii="Times New Roman" w:hAnsi="Times New Roman" w:cs="Times New Roman"/>
                <w:sz w:val="24"/>
                <w:szCs w:val="24"/>
              </w:rPr>
              <w:t>- Государственный надзор и муниципальный контроль – особенност</w:t>
            </w:r>
            <w:r w:rsidR="00822212">
              <w:rPr>
                <w:rFonts w:ascii="Times New Roman" w:hAnsi="Times New Roman" w:cs="Times New Roman"/>
                <w:sz w:val="24"/>
                <w:szCs w:val="24"/>
              </w:rPr>
              <w:t>и его осуществления в 2025-2026</w:t>
            </w:r>
            <w:r w:rsidRPr="00822212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r w:rsidR="00822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212">
              <w:rPr>
                <w:rFonts w:ascii="Times New Roman" w:hAnsi="Times New Roman" w:cs="Times New Roman"/>
                <w:sz w:val="24"/>
                <w:szCs w:val="24"/>
              </w:rPr>
              <w:t xml:space="preserve"> (4 чел</w:t>
            </w:r>
            <w:r w:rsidR="00822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22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842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6134" w:rsidRPr="00822212" w:rsidRDefault="001131B4" w:rsidP="00822212">
            <w:r w:rsidRPr="00822212">
              <w:rPr>
                <w:rFonts w:ascii="Times New Roman" w:hAnsi="Times New Roman" w:cs="Times New Roman"/>
                <w:sz w:val="24"/>
                <w:szCs w:val="24"/>
              </w:rPr>
              <w:t>- Управление исполнением задач. Инструменты эффективного использования времени (11 чел.)</w:t>
            </w:r>
          </w:p>
        </w:tc>
      </w:tr>
      <w:tr w:rsidR="00FA6134" w:rsidRPr="007220E5" w:rsidTr="0080072E">
        <w:tc>
          <w:tcPr>
            <w:tcW w:w="2555" w:type="dxa"/>
          </w:tcPr>
          <w:p w:rsidR="00FA6134" w:rsidRPr="007220E5" w:rsidRDefault="00FA6134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lastRenderedPageBreak/>
              <w:t xml:space="preserve">Подготовка ответов на обращения физических и юридических лиц с нарушением срока, предусмотренного законодательством; предоставление обратившимся гражданам или юридическим лицам информации в </w:t>
            </w:r>
            <w:r w:rsidRPr="007220E5">
              <w:rPr>
                <w:rStyle w:val="105pt0pt0"/>
                <w:sz w:val="24"/>
                <w:szCs w:val="24"/>
              </w:rPr>
              <w:lastRenderedPageBreak/>
              <w:t>приоритетном порядке</w:t>
            </w:r>
          </w:p>
        </w:tc>
        <w:tc>
          <w:tcPr>
            <w:tcW w:w="3043" w:type="dxa"/>
          </w:tcPr>
          <w:p w:rsidR="00FA6134" w:rsidRPr="007220E5" w:rsidRDefault="00FA6134">
            <w:pPr>
              <w:pStyle w:val="13"/>
              <w:numPr>
                <w:ilvl w:val="0"/>
                <w:numId w:val="3"/>
              </w:numPr>
              <w:shd w:val="clear" w:color="auto" w:fill="auto"/>
              <w:tabs>
                <w:tab w:val="left" w:pos="274"/>
              </w:tabs>
              <w:spacing w:before="0" w:after="0"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lastRenderedPageBreak/>
              <w:t xml:space="preserve">Повышение уровня квалификации </w:t>
            </w:r>
            <w:r w:rsidRPr="007220E5">
              <w:rPr>
                <w:sz w:val="24"/>
                <w:szCs w:val="24"/>
              </w:rPr>
              <w:t>работников</w:t>
            </w:r>
            <w:r w:rsidR="008842AF">
              <w:rPr>
                <w:sz w:val="24"/>
                <w:szCs w:val="24"/>
              </w:rPr>
              <w:t>;</w:t>
            </w:r>
          </w:p>
          <w:p w:rsidR="00FA6134" w:rsidRPr="007220E5" w:rsidRDefault="00FA6134">
            <w:pPr>
              <w:pStyle w:val="13"/>
              <w:numPr>
                <w:ilvl w:val="0"/>
                <w:numId w:val="3"/>
              </w:numPr>
              <w:shd w:val="clear" w:color="auto" w:fill="auto"/>
              <w:tabs>
                <w:tab w:val="left" w:pos="274"/>
              </w:tabs>
              <w:spacing w:before="0" w:after="0" w:line="240" w:lineRule="auto"/>
              <w:ind w:left="113" w:right="113"/>
              <w:jc w:val="both"/>
              <w:rPr>
                <w:rStyle w:val="105pt0pt0"/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t>Усиление внутреннего контроля</w:t>
            </w:r>
            <w:r w:rsidR="008842AF">
              <w:rPr>
                <w:rStyle w:val="105pt0pt0"/>
                <w:sz w:val="24"/>
                <w:szCs w:val="24"/>
              </w:rPr>
              <w:t>;</w:t>
            </w:r>
          </w:p>
          <w:p w:rsidR="00FA6134" w:rsidRPr="007220E5" w:rsidRDefault="00FA6134">
            <w:pPr>
              <w:pStyle w:val="13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ind w:left="113" w:right="113"/>
              <w:jc w:val="left"/>
              <w:rPr>
                <w:rStyle w:val="105pt0pt0"/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t>Повышение эффективности процесса управления</w:t>
            </w:r>
          </w:p>
          <w:p w:rsidR="00FA6134" w:rsidRPr="007220E5" w:rsidRDefault="00FA6134">
            <w:pPr>
              <w:pStyle w:val="13"/>
              <w:shd w:val="clear" w:color="auto" w:fill="auto"/>
              <w:spacing w:before="0" w:after="0" w:line="240" w:lineRule="auto"/>
              <w:ind w:right="113"/>
              <w:jc w:val="left"/>
              <w:rPr>
                <w:sz w:val="24"/>
                <w:szCs w:val="24"/>
              </w:rPr>
            </w:pPr>
          </w:p>
        </w:tc>
        <w:tc>
          <w:tcPr>
            <w:tcW w:w="2442" w:type="dxa"/>
          </w:tcPr>
          <w:p w:rsidR="00FA6134" w:rsidRPr="007220E5" w:rsidRDefault="00FA613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E5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города Сарапула, отраслевые (функциональные) органы Администрации г</w:t>
            </w:r>
            <w:r w:rsidRPr="007220E5">
              <w:rPr>
                <w:rFonts w:ascii="Times New Roman" w:hAnsi="Times New Roman" w:cs="Times New Roman"/>
                <w:bCs/>
                <w:sz w:val="24"/>
                <w:szCs w:val="24"/>
              </w:rPr>
              <w:t>орода Сарапула</w:t>
            </w:r>
            <w:r w:rsidRPr="007220E5">
              <w:rPr>
                <w:rFonts w:ascii="Times New Roman" w:hAnsi="Times New Roman" w:cs="Times New Roman"/>
                <w:sz w:val="24"/>
                <w:szCs w:val="24"/>
              </w:rPr>
              <w:t xml:space="preserve">, наделенные правами юридического </w:t>
            </w:r>
            <w:r w:rsidRPr="00722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</w:t>
            </w:r>
          </w:p>
          <w:p w:rsidR="00FA6134" w:rsidRPr="007220E5" w:rsidRDefault="00FA613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134" w:rsidRPr="007220E5" w:rsidRDefault="00FA6134">
            <w:pPr>
              <w:pStyle w:val="13"/>
              <w:shd w:val="clear" w:color="auto" w:fill="auto"/>
              <w:spacing w:before="0" w:after="0" w:line="240" w:lineRule="auto"/>
              <w:ind w:left="113" w:right="113"/>
              <w:jc w:val="left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FA6134" w:rsidRPr="007220E5" w:rsidRDefault="00FA6134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lastRenderedPageBreak/>
              <w:t>Отсутствие рисков нарушения антимонопольного законодательства</w:t>
            </w:r>
          </w:p>
        </w:tc>
        <w:tc>
          <w:tcPr>
            <w:tcW w:w="1835" w:type="dxa"/>
          </w:tcPr>
          <w:p w:rsidR="00FA6134" w:rsidRPr="007220E5" w:rsidRDefault="00FA6134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220E5">
              <w:rPr>
                <w:sz w:val="24"/>
                <w:szCs w:val="24"/>
              </w:rPr>
              <w:t>Отсутствие выявленных нарушений антимонопольного законодательства, количество работников, прошедших обучение</w:t>
            </w:r>
          </w:p>
        </w:tc>
        <w:tc>
          <w:tcPr>
            <w:tcW w:w="2268" w:type="dxa"/>
          </w:tcPr>
          <w:p w:rsidR="00705144" w:rsidRPr="00822212" w:rsidRDefault="00FA6134" w:rsidP="00705144">
            <w:pPr>
              <w:pStyle w:val="7087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22212">
              <w:t xml:space="preserve"> </w:t>
            </w:r>
            <w:r w:rsidR="00705144" w:rsidRPr="00822212">
              <w:rPr>
                <w:color w:val="000000"/>
              </w:rPr>
              <w:t>За 2025 год в адрес Главы города Сарапула и заместителей Главы Администраци</w:t>
            </w:r>
            <w:r w:rsidR="001F3ED1" w:rsidRPr="00822212">
              <w:rPr>
                <w:color w:val="000000"/>
              </w:rPr>
              <w:t>и города Сарапула поступило 1515</w:t>
            </w:r>
            <w:r w:rsidR="00822212">
              <w:rPr>
                <w:color w:val="000000"/>
              </w:rPr>
              <w:t xml:space="preserve"> обращений </w:t>
            </w:r>
            <w:r w:rsidR="00705144" w:rsidRPr="00822212">
              <w:rPr>
                <w:color w:val="000000"/>
              </w:rPr>
              <w:t>граждан, нарушений сроков рассмот</w:t>
            </w:r>
            <w:r w:rsidR="00AA0B29">
              <w:rPr>
                <w:color w:val="000000"/>
              </w:rPr>
              <w:t xml:space="preserve">рения </w:t>
            </w:r>
            <w:r w:rsidR="00AA0B29">
              <w:rPr>
                <w:color w:val="000000"/>
              </w:rPr>
              <w:lastRenderedPageBreak/>
              <w:t>обращений граждан за 2025</w:t>
            </w:r>
            <w:r w:rsidR="00705144" w:rsidRPr="00822212">
              <w:rPr>
                <w:color w:val="000000"/>
              </w:rPr>
              <w:t xml:space="preserve">г. не допущено. </w:t>
            </w:r>
          </w:p>
          <w:p w:rsidR="00705144" w:rsidRPr="00822212" w:rsidRDefault="00705144" w:rsidP="00705144">
            <w:pPr>
              <w:pStyle w:val="7087"/>
              <w:widowControl w:val="0"/>
              <w:shd w:val="clear" w:color="auto" w:fill="FFFFFF"/>
              <w:spacing w:before="0" w:beforeAutospacing="0" w:after="0" w:afterAutospacing="0"/>
            </w:pPr>
            <w:r w:rsidRPr="00822212">
              <w:rPr>
                <w:color w:val="000000"/>
              </w:rPr>
              <w:t xml:space="preserve">Проводится ежедневный мониторинг актуальности сроков рассмотрения обращений, ежемесячно в адрес Главы города направляется информация о нарушениях срока рассмотрения обращений граждан, установленных распоряжением  Администрации города Сарапула от 18.07.2018 № 136  «Об утверждении Плана мероприятий по итогам проведения в городе Сарапуле контрольных мероприятий по практике применения ФЗ от </w:t>
            </w:r>
            <w:r w:rsidR="008842AF">
              <w:rPr>
                <w:color w:val="000000"/>
              </w:rPr>
              <w:t>0</w:t>
            </w:r>
            <w:r w:rsidRPr="00822212">
              <w:rPr>
                <w:color w:val="000000"/>
              </w:rPr>
              <w:t>2</w:t>
            </w:r>
            <w:r w:rsidR="008842AF">
              <w:rPr>
                <w:color w:val="000000"/>
              </w:rPr>
              <w:t>.05.</w:t>
            </w:r>
            <w:r w:rsidRPr="00822212">
              <w:rPr>
                <w:color w:val="000000"/>
              </w:rPr>
              <w:t xml:space="preserve">2006 № 59-ФЗ «О порядке </w:t>
            </w:r>
            <w:r w:rsidRPr="00822212">
              <w:rPr>
                <w:color w:val="000000"/>
              </w:rPr>
              <w:lastRenderedPageBreak/>
              <w:t>рассмотрения обращений граждан РФ» и ФЗ от 9.02.2009 г. № 8-ФЗ «Об обеспечении доступа к информации о деятельности государственных органов и органов местного самоуправления.</w:t>
            </w:r>
          </w:p>
          <w:p w:rsidR="00705144" w:rsidRPr="00822212" w:rsidRDefault="00AA0B29" w:rsidP="00705144">
            <w:pPr>
              <w:pStyle w:val="aff1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 2025 год поступило </w:t>
            </w:r>
            <w:r w:rsidR="00705144" w:rsidRPr="00822212">
              <w:rPr>
                <w:color w:val="000000"/>
              </w:rPr>
              <w:t>3583 обращения граждан через социальные сети. Ответы на данные обращения готовятся в среднем в течение суток. Ответы на сообщения, поступившие через систему «Инцидент-менеджмент», готовятся в течение 6 рабочих часов.</w:t>
            </w:r>
          </w:p>
          <w:p w:rsidR="00705144" w:rsidRPr="00822212" w:rsidRDefault="00AA0B29" w:rsidP="00705144">
            <w:pPr>
              <w:pStyle w:val="aff1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 2025</w:t>
            </w:r>
            <w:r w:rsidR="00705144" w:rsidRPr="00822212">
              <w:rPr>
                <w:color w:val="000000"/>
              </w:rPr>
              <w:t xml:space="preserve">г. посредством Платформы обратной связи - федерального </w:t>
            </w:r>
            <w:r w:rsidR="00705144" w:rsidRPr="00822212">
              <w:rPr>
                <w:color w:val="000000"/>
              </w:rPr>
              <w:lastRenderedPageBreak/>
              <w:t>сервиса на портале Госуслуг для подачи обращений граждан в органы власти - в Администрацию города Сарапула и подведомственные ей учреждения поступило и отработано 887 обращений граждан. Из них 879 обращений имели установленный срок ответа в 10 календарных дней.</w:t>
            </w:r>
          </w:p>
          <w:p w:rsidR="00705144" w:rsidRPr="00822212" w:rsidRDefault="00705144" w:rsidP="00705144">
            <w:pPr>
              <w:pStyle w:val="aff1"/>
              <w:widowControl w:val="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22212">
              <w:rPr>
                <w:color w:val="000000"/>
              </w:rPr>
              <w:t>В 2025 году Главой города Сарапула на личном приеме принято 95 граждан, заместителями Главы Администрации принят 101 гражданин. Все обращения рассмотрены в соответствии со ст. 13 Федерального закона от 02.05.2006 № 59-</w:t>
            </w:r>
            <w:r w:rsidRPr="00822212">
              <w:rPr>
                <w:color w:val="000000"/>
              </w:rPr>
              <w:lastRenderedPageBreak/>
              <w:t>ФЗ «О порядке рассмотрения обращений граждан Российской Федерации».</w:t>
            </w:r>
          </w:p>
          <w:p w:rsidR="00FA6134" w:rsidRPr="00822212" w:rsidRDefault="00AA0B29" w:rsidP="00AA0B29">
            <w:pPr>
              <w:pStyle w:val="aff1"/>
              <w:widowControl w:val="0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В 2025</w:t>
            </w:r>
            <w:r w:rsidR="00705144" w:rsidRPr="00822212">
              <w:rPr>
                <w:color w:val="000000"/>
              </w:rPr>
              <w:t>г. проведено 3 обучающих семинара по работе с обращениями граждан в рамках ФЗ от 2 мая 2006 года № 59-ФЗ «О порядке рассмотрения обращений граждан РФ» для сотрудников Администрации города Сарапула и подведомственных ей учреждений с участием представителя прокуратуры города Сарапула.</w:t>
            </w:r>
            <w:r w:rsidR="00705144" w:rsidRPr="00822212">
              <w:rPr>
                <w:color w:val="000000"/>
              </w:rPr>
              <w:br/>
              <w:t xml:space="preserve">Также осуществляется контроль за порядком рассмотрения обращений юридических лиц, находящихся на </w:t>
            </w:r>
            <w:r w:rsidR="00705144" w:rsidRPr="00822212">
              <w:rPr>
                <w:color w:val="000000"/>
              </w:rPr>
              <w:lastRenderedPageBreak/>
              <w:t xml:space="preserve">контроле. </w:t>
            </w:r>
          </w:p>
        </w:tc>
      </w:tr>
      <w:tr w:rsidR="00FA6134" w:rsidRPr="007220E5" w:rsidTr="0080072E">
        <w:trPr>
          <w:trHeight w:val="2797"/>
        </w:trPr>
        <w:tc>
          <w:tcPr>
            <w:tcW w:w="2555" w:type="dxa"/>
          </w:tcPr>
          <w:p w:rsidR="00FA6134" w:rsidRPr="007220E5" w:rsidRDefault="00FA6134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lastRenderedPageBreak/>
              <w:t>Создание необоснованных преимуществ при разработке механизмов поддержки субъектов инвестиционной и предпринимательской деятельности</w:t>
            </w:r>
          </w:p>
        </w:tc>
        <w:tc>
          <w:tcPr>
            <w:tcW w:w="3043" w:type="dxa"/>
          </w:tcPr>
          <w:p w:rsidR="00FA6134" w:rsidRPr="007220E5" w:rsidRDefault="00FA6134">
            <w:pPr>
              <w:pStyle w:val="13"/>
              <w:numPr>
                <w:ilvl w:val="0"/>
                <w:numId w:val="4"/>
              </w:numPr>
              <w:shd w:val="clear" w:color="auto" w:fill="auto"/>
              <w:tabs>
                <w:tab w:val="left" w:pos="283"/>
              </w:tabs>
              <w:spacing w:before="0" w:after="0" w:line="240" w:lineRule="auto"/>
              <w:ind w:left="113" w:right="113"/>
              <w:jc w:val="both"/>
              <w:rPr>
                <w:rStyle w:val="105pt0pt0"/>
                <w:spacing w:val="1"/>
                <w:sz w:val="24"/>
                <w:szCs w:val="24"/>
                <w:shd w:val="clear" w:color="auto" w:fill="auto"/>
              </w:rPr>
            </w:pPr>
            <w:r w:rsidRPr="007220E5">
              <w:rPr>
                <w:rStyle w:val="105pt0pt0"/>
                <w:sz w:val="24"/>
                <w:szCs w:val="24"/>
              </w:rPr>
              <w:t xml:space="preserve">Повышение уровня квалификации </w:t>
            </w:r>
            <w:r w:rsidRPr="007220E5">
              <w:rPr>
                <w:sz w:val="24"/>
                <w:szCs w:val="24"/>
              </w:rPr>
              <w:t>работников</w:t>
            </w:r>
            <w:r w:rsidR="008842AF">
              <w:rPr>
                <w:sz w:val="24"/>
                <w:szCs w:val="24"/>
              </w:rPr>
              <w:t>;</w:t>
            </w:r>
          </w:p>
          <w:p w:rsidR="00FA6134" w:rsidRPr="007220E5" w:rsidRDefault="00FA6134">
            <w:pPr>
              <w:pStyle w:val="13"/>
              <w:numPr>
                <w:ilvl w:val="0"/>
                <w:numId w:val="4"/>
              </w:numPr>
              <w:shd w:val="clear" w:color="auto" w:fill="auto"/>
              <w:spacing w:before="0" w:after="0" w:line="240" w:lineRule="auto"/>
              <w:ind w:left="113" w:right="113"/>
              <w:jc w:val="left"/>
              <w:rPr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t>Анализ проектов правовых актов на наличие рисков нарушения антимонопольного законодательства</w:t>
            </w:r>
          </w:p>
        </w:tc>
        <w:tc>
          <w:tcPr>
            <w:tcW w:w="2442" w:type="dxa"/>
          </w:tcPr>
          <w:p w:rsidR="00FA6134" w:rsidRPr="007220E5" w:rsidRDefault="00FA6134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E5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города Сарапула, отраслевые (функциональные) органы Администрации г</w:t>
            </w:r>
            <w:r w:rsidRPr="007220E5">
              <w:rPr>
                <w:rFonts w:ascii="Times New Roman" w:hAnsi="Times New Roman" w:cs="Times New Roman"/>
                <w:bCs/>
                <w:sz w:val="24"/>
                <w:szCs w:val="24"/>
              </w:rPr>
              <w:t>орода Сарапула</w:t>
            </w:r>
            <w:r w:rsidRPr="007220E5">
              <w:rPr>
                <w:rFonts w:ascii="Times New Roman" w:hAnsi="Times New Roman" w:cs="Times New Roman"/>
                <w:sz w:val="24"/>
                <w:szCs w:val="24"/>
              </w:rPr>
              <w:t>, наделенные правами юридического лица</w:t>
            </w:r>
          </w:p>
        </w:tc>
        <w:tc>
          <w:tcPr>
            <w:tcW w:w="2424" w:type="dxa"/>
          </w:tcPr>
          <w:p w:rsidR="00FA6134" w:rsidRPr="007220E5" w:rsidRDefault="00FA6134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220E5">
              <w:rPr>
                <w:rStyle w:val="105pt0pt0"/>
                <w:sz w:val="24"/>
                <w:szCs w:val="24"/>
              </w:rPr>
              <w:t>Отсутствие рисков нарушения антимонопольного законодательства</w:t>
            </w:r>
          </w:p>
        </w:tc>
        <w:tc>
          <w:tcPr>
            <w:tcW w:w="1835" w:type="dxa"/>
          </w:tcPr>
          <w:p w:rsidR="00FA6134" w:rsidRPr="007220E5" w:rsidRDefault="00FA6134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220E5">
              <w:rPr>
                <w:sz w:val="24"/>
                <w:szCs w:val="24"/>
              </w:rPr>
              <w:t>Отсутствие выявленных нарушений антимонопольного законодательства</w:t>
            </w:r>
          </w:p>
        </w:tc>
        <w:tc>
          <w:tcPr>
            <w:tcW w:w="2268" w:type="dxa"/>
          </w:tcPr>
          <w:p w:rsidR="00FA6134" w:rsidRPr="00822212" w:rsidRDefault="00DE7A08">
            <w:pPr>
              <w:pStyle w:val="13"/>
              <w:shd w:val="clear" w:color="auto" w:fill="auto"/>
              <w:spacing w:before="0"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822212">
              <w:rPr>
                <w:sz w:val="24"/>
                <w:szCs w:val="24"/>
              </w:rPr>
              <w:t>Нормативно-правовые акты соответствуют нормам действующего законодательства. Проводится система оценки регулирующего воздействия проектов нормативных правовых актов (далее – НПА) и экспертизы действующих НПА, регулирующих вопросы, связанные с осуществлением предпринимательской деятельности (далее - ОРВ). В целях выявления положений, вводящих избыточные обязанности, запреты и ограничения для субъектов предпринимательск</w:t>
            </w:r>
            <w:r w:rsidRPr="00822212">
              <w:rPr>
                <w:sz w:val="24"/>
                <w:szCs w:val="24"/>
              </w:rPr>
              <w:lastRenderedPageBreak/>
              <w:t>ой и инвестиционной деятельности процедуру ОРВ прошло 11 НПА, в отношении 2 НПА проведена экспертиза. Результаты проведения публичных консультаций, а также заключения к проектам НПА, размещены на официальном интернет-портале для публичного обсуждения проектов и действующих НПА УР</w:t>
            </w:r>
            <w:r w:rsidR="00FC0FED">
              <w:rPr>
                <w:sz w:val="24"/>
                <w:szCs w:val="24"/>
              </w:rPr>
              <w:t>.</w:t>
            </w:r>
          </w:p>
        </w:tc>
      </w:tr>
    </w:tbl>
    <w:p w:rsidR="0040051F" w:rsidRDefault="00400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51F" w:rsidRDefault="0040051F"/>
    <w:p w:rsidR="0040051F" w:rsidRDefault="0040051F"/>
    <w:sectPr w:rsidR="0040051F" w:rsidSect="0080072E">
      <w:footerReference w:type="default" r:id="rId10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656" w:rsidRDefault="00AE6656">
      <w:pPr>
        <w:spacing w:after="0" w:line="240" w:lineRule="auto"/>
      </w:pPr>
      <w:r>
        <w:separator/>
      </w:r>
    </w:p>
  </w:endnote>
  <w:endnote w:type="continuationSeparator" w:id="0">
    <w:p w:rsidR="00AE6656" w:rsidRDefault="00AE6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5563"/>
      <w:docPartObj>
        <w:docPartGallery w:val="Page Numbers (Bottom of Page)"/>
        <w:docPartUnique/>
      </w:docPartObj>
    </w:sdtPr>
    <w:sdtEndPr/>
    <w:sdtContent>
      <w:p w:rsidR="001F3ED1" w:rsidRDefault="001F3ED1">
        <w:pPr>
          <w:pStyle w:val="af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29D">
          <w:rPr>
            <w:noProof/>
          </w:rPr>
          <w:t>7</w:t>
        </w:r>
        <w:r>
          <w:fldChar w:fldCharType="end"/>
        </w:r>
      </w:p>
    </w:sdtContent>
  </w:sdt>
  <w:p w:rsidR="001F3ED1" w:rsidRDefault="001F3ED1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656" w:rsidRDefault="00AE6656">
      <w:pPr>
        <w:spacing w:after="0" w:line="240" w:lineRule="auto"/>
      </w:pPr>
      <w:r>
        <w:separator/>
      </w:r>
    </w:p>
  </w:footnote>
  <w:footnote w:type="continuationSeparator" w:id="0">
    <w:p w:rsidR="00AE6656" w:rsidRDefault="00AE6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018A"/>
    <w:multiLevelType w:val="hybridMultilevel"/>
    <w:tmpl w:val="4D58A068"/>
    <w:lvl w:ilvl="0" w:tplc="1D42E9E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  <w:lang w:val="ru-RU"/>
      </w:rPr>
    </w:lvl>
    <w:lvl w:ilvl="1" w:tplc="A296C75E">
      <w:start w:val="1"/>
      <w:numFmt w:val="decimal"/>
      <w:lvlText w:val=""/>
      <w:lvlJc w:val="left"/>
    </w:lvl>
    <w:lvl w:ilvl="2" w:tplc="D786D120">
      <w:start w:val="1"/>
      <w:numFmt w:val="decimal"/>
      <w:lvlText w:val=""/>
      <w:lvlJc w:val="left"/>
    </w:lvl>
    <w:lvl w:ilvl="3" w:tplc="798C6474">
      <w:start w:val="1"/>
      <w:numFmt w:val="decimal"/>
      <w:lvlText w:val=""/>
      <w:lvlJc w:val="left"/>
    </w:lvl>
    <w:lvl w:ilvl="4" w:tplc="38AC6A38">
      <w:start w:val="1"/>
      <w:numFmt w:val="decimal"/>
      <w:lvlText w:val=""/>
      <w:lvlJc w:val="left"/>
    </w:lvl>
    <w:lvl w:ilvl="5" w:tplc="400A3B3E">
      <w:start w:val="1"/>
      <w:numFmt w:val="decimal"/>
      <w:lvlText w:val=""/>
      <w:lvlJc w:val="left"/>
    </w:lvl>
    <w:lvl w:ilvl="6" w:tplc="35C8BAE2">
      <w:start w:val="1"/>
      <w:numFmt w:val="decimal"/>
      <w:lvlText w:val=""/>
      <w:lvlJc w:val="left"/>
    </w:lvl>
    <w:lvl w:ilvl="7" w:tplc="DE945A50">
      <w:start w:val="1"/>
      <w:numFmt w:val="decimal"/>
      <w:lvlText w:val=""/>
      <w:lvlJc w:val="left"/>
    </w:lvl>
    <w:lvl w:ilvl="8" w:tplc="337C9766">
      <w:start w:val="1"/>
      <w:numFmt w:val="decimal"/>
      <w:lvlText w:val=""/>
      <w:lvlJc w:val="left"/>
    </w:lvl>
  </w:abstractNum>
  <w:abstractNum w:abstractNumId="1">
    <w:nsid w:val="24D0700A"/>
    <w:multiLevelType w:val="hybridMultilevel"/>
    <w:tmpl w:val="DDA474B2"/>
    <w:lvl w:ilvl="0" w:tplc="3E6C39E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  <w:lang w:val="ru-RU"/>
      </w:rPr>
    </w:lvl>
    <w:lvl w:ilvl="1" w:tplc="E474B67E">
      <w:start w:val="1"/>
      <w:numFmt w:val="decimal"/>
      <w:lvlText w:val=""/>
      <w:lvlJc w:val="left"/>
    </w:lvl>
    <w:lvl w:ilvl="2" w:tplc="7C8459C8">
      <w:start w:val="1"/>
      <w:numFmt w:val="decimal"/>
      <w:lvlText w:val=""/>
      <w:lvlJc w:val="left"/>
    </w:lvl>
    <w:lvl w:ilvl="3" w:tplc="A01E13BA">
      <w:start w:val="1"/>
      <w:numFmt w:val="decimal"/>
      <w:lvlText w:val=""/>
      <w:lvlJc w:val="left"/>
    </w:lvl>
    <w:lvl w:ilvl="4" w:tplc="29D67624">
      <w:start w:val="1"/>
      <w:numFmt w:val="decimal"/>
      <w:lvlText w:val=""/>
      <w:lvlJc w:val="left"/>
    </w:lvl>
    <w:lvl w:ilvl="5" w:tplc="9E62C76E">
      <w:start w:val="1"/>
      <w:numFmt w:val="decimal"/>
      <w:lvlText w:val=""/>
      <w:lvlJc w:val="left"/>
    </w:lvl>
    <w:lvl w:ilvl="6" w:tplc="41548590">
      <w:start w:val="1"/>
      <w:numFmt w:val="decimal"/>
      <w:lvlText w:val=""/>
      <w:lvlJc w:val="left"/>
    </w:lvl>
    <w:lvl w:ilvl="7" w:tplc="7A50E294">
      <w:start w:val="1"/>
      <w:numFmt w:val="decimal"/>
      <w:lvlText w:val=""/>
      <w:lvlJc w:val="left"/>
    </w:lvl>
    <w:lvl w:ilvl="8" w:tplc="F8520B84">
      <w:start w:val="1"/>
      <w:numFmt w:val="decimal"/>
      <w:lvlText w:val=""/>
      <w:lvlJc w:val="left"/>
    </w:lvl>
  </w:abstractNum>
  <w:abstractNum w:abstractNumId="2">
    <w:nsid w:val="36D96249"/>
    <w:multiLevelType w:val="hybridMultilevel"/>
    <w:tmpl w:val="CC5A144A"/>
    <w:lvl w:ilvl="0" w:tplc="9F68E03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  <w:lang w:val="ru-RU"/>
      </w:rPr>
    </w:lvl>
    <w:lvl w:ilvl="1" w:tplc="9850A366">
      <w:start w:val="1"/>
      <w:numFmt w:val="decimal"/>
      <w:lvlText w:val=""/>
      <w:lvlJc w:val="left"/>
    </w:lvl>
    <w:lvl w:ilvl="2" w:tplc="2564C1D4">
      <w:start w:val="1"/>
      <w:numFmt w:val="decimal"/>
      <w:lvlText w:val=""/>
      <w:lvlJc w:val="left"/>
    </w:lvl>
    <w:lvl w:ilvl="3" w:tplc="57FE3416">
      <w:start w:val="1"/>
      <w:numFmt w:val="decimal"/>
      <w:lvlText w:val=""/>
      <w:lvlJc w:val="left"/>
    </w:lvl>
    <w:lvl w:ilvl="4" w:tplc="83F85D18">
      <w:start w:val="1"/>
      <w:numFmt w:val="decimal"/>
      <w:lvlText w:val=""/>
      <w:lvlJc w:val="left"/>
    </w:lvl>
    <w:lvl w:ilvl="5" w:tplc="F6E683DE">
      <w:start w:val="1"/>
      <w:numFmt w:val="decimal"/>
      <w:lvlText w:val=""/>
      <w:lvlJc w:val="left"/>
    </w:lvl>
    <w:lvl w:ilvl="6" w:tplc="7EBA3D3A">
      <w:start w:val="1"/>
      <w:numFmt w:val="decimal"/>
      <w:lvlText w:val=""/>
      <w:lvlJc w:val="left"/>
    </w:lvl>
    <w:lvl w:ilvl="7" w:tplc="5DA01EF8">
      <w:start w:val="1"/>
      <w:numFmt w:val="decimal"/>
      <w:lvlText w:val=""/>
      <w:lvlJc w:val="left"/>
    </w:lvl>
    <w:lvl w:ilvl="8" w:tplc="6C42BD80">
      <w:start w:val="1"/>
      <w:numFmt w:val="decimal"/>
      <w:lvlText w:val=""/>
      <w:lvlJc w:val="left"/>
    </w:lvl>
  </w:abstractNum>
  <w:abstractNum w:abstractNumId="3">
    <w:nsid w:val="64C51B59"/>
    <w:multiLevelType w:val="hybridMultilevel"/>
    <w:tmpl w:val="AF2E09E2"/>
    <w:lvl w:ilvl="0" w:tplc="7828015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  <w:lang w:val="ru-RU"/>
      </w:rPr>
    </w:lvl>
    <w:lvl w:ilvl="1" w:tplc="CC54485A">
      <w:start w:val="1"/>
      <w:numFmt w:val="decimal"/>
      <w:lvlText w:val=""/>
      <w:lvlJc w:val="left"/>
    </w:lvl>
    <w:lvl w:ilvl="2" w:tplc="2CD4246E">
      <w:start w:val="1"/>
      <w:numFmt w:val="decimal"/>
      <w:lvlText w:val=""/>
      <w:lvlJc w:val="left"/>
    </w:lvl>
    <w:lvl w:ilvl="3" w:tplc="00F40172">
      <w:start w:val="1"/>
      <w:numFmt w:val="decimal"/>
      <w:lvlText w:val=""/>
      <w:lvlJc w:val="left"/>
    </w:lvl>
    <w:lvl w:ilvl="4" w:tplc="D7A8EB56">
      <w:start w:val="1"/>
      <w:numFmt w:val="decimal"/>
      <w:lvlText w:val=""/>
      <w:lvlJc w:val="left"/>
    </w:lvl>
    <w:lvl w:ilvl="5" w:tplc="D220C6BA">
      <w:start w:val="1"/>
      <w:numFmt w:val="decimal"/>
      <w:lvlText w:val=""/>
      <w:lvlJc w:val="left"/>
    </w:lvl>
    <w:lvl w:ilvl="6" w:tplc="4D2AAB66">
      <w:start w:val="1"/>
      <w:numFmt w:val="decimal"/>
      <w:lvlText w:val=""/>
      <w:lvlJc w:val="left"/>
    </w:lvl>
    <w:lvl w:ilvl="7" w:tplc="0D247DE0">
      <w:start w:val="1"/>
      <w:numFmt w:val="decimal"/>
      <w:lvlText w:val=""/>
      <w:lvlJc w:val="left"/>
    </w:lvl>
    <w:lvl w:ilvl="8" w:tplc="9500A116">
      <w:start w:val="1"/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1F"/>
    <w:rsid w:val="00070BA4"/>
    <w:rsid w:val="001131B4"/>
    <w:rsid w:val="001A621B"/>
    <w:rsid w:val="001E733D"/>
    <w:rsid w:val="001F3ED1"/>
    <w:rsid w:val="002601F8"/>
    <w:rsid w:val="002A692B"/>
    <w:rsid w:val="003208B0"/>
    <w:rsid w:val="0038329D"/>
    <w:rsid w:val="0040051F"/>
    <w:rsid w:val="0053679B"/>
    <w:rsid w:val="00647F52"/>
    <w:rsid w:val="00705144"/>
    <w:rsid w:val="007220E5"/>
    <w:rsid w:val="007A1853"/>
    <w:rsid w:val="0080072E"/>
    <w:rsid w:val="00822212"/>
    <w:rsid w:val="00836D9A"/>
    <w:rsid w:val="008842AF"/>
    <w:rsid w:val="008A1E8E"/>
    <w:rsid w:val="008B187B"/>
    <w:rsid w:val="00992144"/>
    <w:rsid w:val="00A90FF7"/>
    <w:rsid w:val="00A91F65"/>
    <w:rsid w:val="00AA0B29"/>
    <w:rsid w:val="00AE6656"/>
    <w:rsid w:val="00BE5D8D"/>
    <w:rsid w:val="00C24719"/>
    <w:rsid w:val="00C40650"/>
    <w:rsid w:val="00D17FB4"/>
    <w:rsid w:val="00D227AD"/>
    <w:rsid w:val="00D41F32"/>
    <w:rsid w:val="00DE7A08"/>
    <w:rsid w:val="00E330E8"/>
    <w:rsid w:val="00E4481F"/>
    <w:rsid w:val="00E7133C"/>
    <w:rsid w:val="00FA293B"/>
    <w:rsid w:val="00FA6134"/>
    <w:rsid w:val="00FC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сновной текст1"/>
    <w:basedOn w:val="a"/>
    <w:pPr>
      <w:widowControl w:val="0"/>
      <w:shd w:val="clear" w:color="auto" w:fill="FFFFFF"/>
      <w:spacing w:before="540" w:after="60" w:line="0" w:lineRule="atLeast"/>
      <w:jc w:val="center"/>
    </w:pPr>
    <w:rPr>
      <w:rFonts w:ascii="Times New Roman" w:eastAsia="Times New Roman" w:hAnsi="Times New Roman" w:cs="Times New Roman"/>
      <w:color w:val="000000"/>
      <w:spacing w:val="1"/>
      <w:sz w:val="25"/>
      <w:szCs w:val="25"/>
      <w:lang w:eastAsia="ru-RU"/>
    </w:r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0pt">
    <w:name w:val="Основной текст + 10;5 pt;Полужирный;Интервал 0 pt"/>
    <w:basedOn w:val="a0"/>
    <w:rPr>
      <w:rFonts w:ascii="Times New Roman" w:eastAsia="Times New Roman" w:hAnsi="Times New Roman" w:cs="Times New Roman"/>
      <w:b/>
      <w:bCs/>
      <w:color w:val="000000"/>
      <w:spacing w:val="3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0"/>
    <w:rPr>
      <w:rFonts w:ascii="Times New Roman" w:eastAsia="Times New Roman" w:hAnsi="Times New Roman" w:cs="Times New Roman"/>
      <w:color w:val="000000"/>
      <w:spacing w:val="3"/>
      <w:position w:val="0"/>
      <w:sz w:val="21"/>
      <w:szCs w:val="21"/>
      <w:shd w:val="clear" w:color="auto" w:fill="FFFFFF"/>
      <w:lang w:val="ru-RU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header"/>
    <w:basedOn w:val="a"/>
    <w:link w:val="afe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semiHidden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character" w:customStyle="1" w:styleId="itemtext1">
    <w:name w:val="itemtext1"/>
    <w:basedOn w:val="a0"/>
    <w:rPr>
      <w:rFonts w:ascii="Segoe UI" w:hAnsi="Segoe UI" w:cs="Segoe UI" w:hint="default"/>
      <w:color w:val="000000"/>
      <w:sz w:val="20"/>
      <w:szCs w:val="20"/>
    </w:rPr>
  </w:style>
  <w:style w:type="character" w:customStyle="1" w:styleId="docdata">
    <w:name w:val="docdata"/>
    <w:aliases w:val="docy,v5,1660,bqiaagaaeyqcaaagiaiaaapjbqaabfefaaaaaaaaaaaaaaaaaaaaaaaaaaaaaaaaaaaaaaaaaaaaaaaaaaaaaaaaaaaaaaaaaaaaaaaaaaaaaaaaaaaaaaaaaaaaaaaaaaaaaaaaaaaaaaaaaaaaaaaaaaaaaaaaaaaaaaaaaaaaaaaaaaaaaaaaaaaaaaaaaaaaaaaaaaaaaaaaaaaaaaaaaaaaaaaaaaaaaaaa"/>
    <w:basedOn w:val="a0"/>
    <w:rsid w:val="008A1E8E"/>
  </w:style>
  <w:style w:type="paragraph" w:styleId="aff1">
    <w:name w:val="Normal (Web)"/>
    <w:basedOn w:val="a"/>
    <w:uiPriority w:val="99"/>
    <w:unhideWhenUsed/>
    <w:rsid w:val="0070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87">
    <w:name w:val="7087"/>
    <w:aliases w:val="bqiaagaaeyqcaaagiaiaaaprgaaabd8yaaaaaaaaaaaaaaaaaaaaaaaaaaaaaaaaaaaaaaaaaaaaaaaaaaaaaaaaaaaaaaaaaaaaaaaaaaaaaaaaaaaaaaaaaaaaaaaaaaaaaaaaaaaaaaaaaaaaaaaaaaaaaaaaaaaaaaaaaaaaaaaaaaaaaaaaaaaaaaaaaaaaaaaaaaaaaaaaaaaaaaaaaaaaaaaaaaaaaaaa"/>
    <w:basedOn w:val="a"/>
    <w:rsid w:val="0070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сновной текст1"/>
    <w:basedOn w:val="a"/>
    <w:pPr>
      <w:widowControl w:val="0"/>
      <w:shd w:val="clear" w:color="auto" w:fill="FFFFFF"/>
      <w:spacing w:before="540" w:after="60" w:line="0" w:lineRule="atLeast"/>
      <w:jc w:val="center"/>
    </w:pPr>
    <w:rPr>
      <w:rFonts w:ascii="Times New Roman" w:eastAsia="Times New Roman" w:hAnsi="Times New Roman" w:cs="Times New Roman"/>
      <w:color w:val="000000"/>
      <w:spacing w:val="1"/>
      <w:sz w:val="25"/>
      <w:szCs w:val="25"/>
      <w:lang w:eastAsia="ru-RU"/>
    </w:r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0pt">
    <w:name w:val="Основной текст + 10;5 pt;Полужирный;Интервал 0 pt"/>
    <w:basedOn w:val="a0"/>
    <w:rPr>
      <w:rFonts w:ascii="Times New Roman" w:eastAsia="Times New Roman" w:hAnsi="Times New Roman" w:cs="Times New Roman"/>
      <w:b/>
      <w:bCs/>
      <w:color w:val="000000"/>
      <w:spacing w:val="3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0"/>
    <w:rPr>
      <w:rFonts w:ascii="Times New Roman" w:eastAsia="Times New Roman" w:hAnsi="Times New Roman" w:cs="Times New Roman"/>
      <w:color w:val="000000"/>
      <w:spacing w:val="3"/>
      <w:position w:val="0"/>
      <w:sz w:val="21"/>
      <w:szCs w:val="21"/>
      <w:shd w:val="clear" w:color="auto" w:fill="FFFFFF"/>
      <w:lang w:val="ru-RU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header"/>
    <w:basedOn w:val="a"/>
    <w:link w:val="afe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semiHidden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character" w:customStyle="1" w:styleId="itemtext1">
    <w:name w:val="itemtext1"/>
    <w:basedOn w:val="a0"/>
    <w:rPr>
      <w:rFonts w:ascii="Segoe UI" w:hAnsi="Segoe UI" w:cs="Segoe UI" w:hint="default"/>
      <w:color w:val="000000"/>
      <w:sz w:val="20"/>
      <w:szCs w:val="20"/>
    </w:rPr>
  </w:style>
  <w:style w:type="character" w:customStyle="1" w:styleId="docdata">
    <w:name w:val="docdata"/>
    <w:aliases w:val="docy,v5,1660,bqiaagaaeyqcaaagiaiaaapjbqaabfefaaaaaaaaaaaaaaaaaaaaaaaaaaaaaaaaaaaaaaaaaaaaaaaaaaaaaaaaaaaaaaaaaaaaaaaaaaaaaaaaaaaaaaaaaaaaaaaaaaaaaaaaaaaaaaaaaaaaaaaaaaaaaaaaaaaaaaaaaaaaaaaaaaaaaaaaaaaaaaaaaaaaaaaaaaaaaaaaaaaaaaaaaaaaaaaaaaaaaaaa"/>
    <w:basedOn w:val="a0"/>
    <w:rsid w:val="008A1E8E"/>
  </w:style>
  <w:style w:type="paragraph" w:styleId="aff1">
    <w:name w:val="Normal (Web)"/>
    <w:basedOn w:val="a"/>
    <w:uiPriority w:val="99"/>
    <w:unhideWhenUsed/>
    <w:rsid w:val="0070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87">
    <w:name w:val="7087"/>
    <w:aliases w:val="bqiaagaaeyqcaaagiaiaaaprgaaabd8yaaaaaaaaaaaaaaaaaaaaaaaaaaaaaaaaaaaaaaaaaaaaaaaaaaaaaaaaaaaaaaaaaaaaaaaaaaaaaaaaaaaaaaaaaaaaaaaaaaaaaaaaaaaaaaaaaaaaaaaaaaaaaaaaaaaaaaaaaaaaaaaaaaaaaaaaaaaaaaaaaaaaaaaaaaaaaaaaaaaaaaaaaaaaaaaaaaaaaaaa"/>
    <w:basedOn w:val="a"/>
    <w:rsid w:val="0070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arapul-docs.ru/norm_db/proekty_norm_aktov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A3443-7E49-4C9A-B1AE-849EFB2E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1452</Words>
  <Characters>8281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Алабужева Ольга Ю.</dc:creator>
  <cp:lastModifiedBy>SAR-ECO_07</cp:lastModifiedBy>
  <cp:revision>2</cp:revision>
  <cp:lastPrinted>2026-01-29T13:10:00Z</cp:lastPrinted>
  <dcterms:created xsi:type="dcterms:W3CDTF">2026-01-30T11:55:00Z</dcterms:created>
  <dcterms:modified xsi:type="dcterms:W3CDTF">2026-01-30T11:55:00Z</dcterms:modified>
</cp:coreProperties>
</file>