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9E" w:rsidRPr="00647A09" w:rsidRDefault="0018599E" w:rsidP="00A5014A">
      <w:pPr>
        <w:keepNext/>
        <w:ind w:left="4536"/>
      </w:pPr>
      <w:r w:rsidRPr="00647A09">
        <w:t>Приложение</w:t>
      </w:r>
      <w:r w:rsidR="007A57B2">
        <w:t>№ 1</w:t>
      </w:r>
      <w:r w:rsidRPr="00647A09">
        <w:t xml:space="preserve"> к постановлению Администрации </w:t>
      </w:r>
      <w:r w:rsidR="006F5A20" w:rsidRPr="00647A09">
        <w:t>г. Сарапула</w:t>
      </w:r>
    </w:p>
    <w:p w:rsidR="0018599E" w:rsidRPr="00647A09" w:rsidRDefault="0018599E" w:rsidP="00A5014A">
      <w:pPr>
        <w:ind w:left="4536"/>
      </w:pPr>
      <w:r w:rsidRPr="00647A09">
        <w:t>от «</w:t>
      </w:r>
      <w:r w:rsidR="0010345A" w:rsidRPr="00647A09">
        <w:t xml:space="preserve"> 28 </w:t>
      </w:r>
      <w:r w:rsidRPr="00647A09">
        <w:t xml:space="preserve">» </w:t>
      </w:r>
      <w:r w:rsidR="0010345A" w:rsidRPr="00647A09">
        <w:t xml:space="preserve"> февраля 2014</w:t>
      </w:r>
      <w:r w:rsidRPr="00647A09">
        <w:t xml:space="preserve"> г. № </w:t>
      </w:r>
      <w:r w:rsidR="0010345A" w:rsidRPr="00647A09">
        <w:t>548</w:t>
      </w:r>
    </w:p>
    <w:p w:rsidR="007A57B2" w:rsidRDefault="00A5014A" w:rsidP="00C96FF3">
      <w:pPr>
        <w:ind w:left="4536" w:right="-2"/>
      </w:pPr>
      <w:proofErr w:type="gramStart"/>
      <w:r w:rsidRPr="00647A09">
        <w:t>(с изменени</w:t>
      </w:r>
      <w:r w:rsidR="007A57B2">
        <w:t>ями</w:t>
      </w:r>
      <w:r w:rsidRPr="00647A09">
        <w:t xml:space="preserve"> от 24.09.2014г. № 2734</w:t>
      </w:r>
      <w:proofErr w:type="gramEnd"/>
    </w:p>
    <w:p w:rsidR="00A5014A" w:rsidRPr="00647A09" w:rsidRDefault="00BD574A" w:rsidP="00C96FF3">
      <w:pPr>
        <w:ind w:left="4536" w:right="-2"/>
      </w:pPr>
      <w:r w:rsidRPr="00647A09">
        <w:t>от 08.07.2015г. № 1856</w:t>
      </w:r>
      <w:r w:rsidR="007A57B2">
        <w:t>, от 05.11.2015г. № 2975</w:t>
      </w:r>
      <w:r w:rsidR="00D5333C">
        <w:t>, 13.07.2018г. №1524</w:t>
      </w:r>
      <w:r w:rsidR="008D4B10">
        <w:t>, от 30.07.2019 г. № 1704</w:t>
      </w:r>
      <w:bookmarkStart w:id="0" w:name="_GoBack"/>
      <w:bookmarkEnd w:id="0"/>
      <w:r w:rsidR="00A5014A" w:rsidRPr="00647A09">
        <w:t>)</w:t>
      </w:r>
    </w:p>
    <w:p w:rsidR="0018599E" w:rsidRPr="00647A09" w:rsidRDefault="0018599E" w:rsidP="00A5014A">
      <w:pPr>
        <w:keepNext/>
        <w:ind w:left="4820" w:right="1133"/>
        <w:jc w:val="center"/>
        <w:outlineLvl w:val="1"/>
        <w:rPr>
          <w:b/>
          <w:bCs/>
        </w:rPr>
      </w:pPr>
    </w:p>
    <w:p w:rsidR="0018599E" w:rsidRPr="00647A09" w:rsidRDefault="0018599E" w:rsidP="0018599E">
      <w:pPr>
        <w:keepNext/>
        <w:ind w:left="709" w:right="709"/>
        <w:jc w:val="center"/>
        <w:outlineLvl w:val="1"/>
        <w:rPr>
          <w:b/>
          <w:bCs/>
          <w:sz w:val="26"/>
          <w:szCs w:val="26"/>
        </w:rPr>
      </w:pPr>
      <w:bookmarkStart w:id="1" w:name="_Toc366766654"/>
    </w:p>
    <w:p w:rsidR="0018599E" w:rsidRPr="00647A09" w:rsidRDefault="0018599E" w:rsidP="0018599E">
      <w:pPr>
        <w:jc w:val="center"/>
        <w:rPr>
          <w:b/>
        </w:rPr>
      </w:pPr>
      <w:r w:rsidRPr="00647A09">
        <w:rPr>
          <w:b/>
        </w:rPr>
        <w:t>ПОРЯДОК</w:t>
      </w:r>
    </w:p>
    <w:bookmarkEnd w:id="1"/>
    <w:p w:rsidR="001F7B61" w:rsidRPr="00647A09" w:rsidRDefault="001F7B61" w:rsidP="001F7B61">
      <w:pPr>
        <w:tabs>
          <w:tab w:val="left" w:pos="9496"/>
        </w:tabs>
        <w:suppressAutoHyphens/>
        <w:ind w:right="-2"/>
        <w:jc w:val="center"/>
        <w:rPr>
          <w:b/>
          <w:sz w:val="26"/>
          <w:szCs w:val="26"/>
          <w:lang w:eastAsia="ar-SA"/>
        </w:rPr>
      </w:pPr>
      <w:r w:rsidRPr="00647A09">
        <w:rPr>
          <w:b/>
          <w:sz w:val="26"/>
          <w:szCs w:val="26"/>
          <w:lang w:eastAsia="ar-SA"/>
        </w:rPr>
        <w:t xml:space="preserve">разработки, реализации и оценки эффективности </w:t>
      </w:r>
    </w:p>
    <w:p w:rsidR="001F7B61" w:rsidRPr="00647A09" w:rsidRDefault="001F7B61" w:rsidP="001F7B61">
      <w:pPr>
        <w:tabs>
          <w:tab w:val="left" w:pos="9496"/>
        </w:tabs>
        <w:suppressAutoHyphens/>
        <w:ind w:right="-2"/>
        <w:jc w:val="center"/>
        <w:rPr>
          <w:b/>
          <w:sz w:val="26"/>
          <w:szCs w:val="26"/>
          <w:u w:val="single"/>
          <w:lang w:eastAsia="ar-SA"/>
        </w:rPr>
      </w:pPr>
      <w:r w:rsidRPr="00647A09">
        <w:rPr>
          <w:b/>
          <w:sz w:val="26"/>
          <w:szCs w:val="26"/>
          <w:lang w:eastAsia="ar-SA"/>
        </w:rPr>
        <w:t>муниципальных программ города Сарапула</w:t>
      </w:r>
    </w:p>
    <w:p w:rsidR="0018599E" w:rsidRPr="00647A09" w:rsidRDefault="0018599E" w:rsidP="006F5A20">
      <w:pPr>
        <w:jc w:val="center"/>
        <w:rPr>
          <w:b/>
        </w:rPr>
      </w:pPr>
    </w:p>
    <w:p w:rsidR="0018599E" w:rsidRPr="00647A09" w:rsidRDefault="0018599E" w:rsidP="0018599E">
      <w:p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</w:p>
    <w:p w:rsidR="0018599E" w:rsidRPr="00647A09" w:rsidRDefault="0018599E" w:rsidP="0018599E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360" w:after="360"/>
        <w:ind w:left="425" w:hanging="425"/>
        <w:jc w:val="center"/>
        <w:rPr>
          <w:b/>
        </w:rPr>
      </w:pPr>
      <w:r w:rsidRPr="00647A09">
        <w:rPr>
          <w:b/>
        </w:rPr>
        <w:t>Общие положения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Настоящий Порядок в соответствии с Бюджетным кодексом Российской Федерации определяет правила разработки, реализации и оценки эффективности муниципальных программ </w:t>
      </w:r>
      <w:r w:rsidR="006F5A20" w:rsidRPr="00647A09">
        <w:t>города Сарапула</w:t>
      </w:r>
      <w:r w:rsidRPr="00647A09">
        <w:t xml:space="preserve"> (далее – муниципальные программы).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В целях настоящего Порядка используются следующие основные понятия: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муниципальная программа - документ муниципального стратегического планирования, представляющий собой комплекс взаимоувязанных по задачам, срокам и ресурсам мероприятий и инструментов, реализуемых </w:t>
      </w:r>
      <w:r w:rsidR="00EB3C14" w:rsidRPr="00647A09">
        <w:t>структурными подразделениями Администрации г</w:t>
      </w:r>
      <w:r w:rsidR="00C040CC" w:rsidRPr="00647A09">
        <w:t>орода</w:t>
      </w:r>
      <w:r w:rsidR="00EB3C14" w:rsidRPr="00647A09">
        <w:t xml:space="preserve"> Сарапула</w:t>
      </w:r>
      <w:r w:rsidRPr="00647A09">
        <w:t xml:space="preserve"> в целях достижения целей и задач социально-экономического развития муниципального образования в определенной сфере деятельности;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подпрограмма муниципальной программы (далее – подпрограмма) – комплекс взаимоувязанных по срокам и ресурсам мероприятий и инструментов, реализуемых </w:t>
      </w:r>
      <w:r w:rsidR="00EB3C14" w:rsidRPr="00647A09">
        <w:t>структурными подразделениями Администрации г</w:t>
      </w:r>
      <w:r w:rsidR="00C040CC" w:rsidRPr="00647A09">
        <w:t>орода</w:t>
      </w:r>
      <w:r w:rsidR="00EB3C14" w:rsidRPr="00647A09">
        <w:t xml:space="preserve"> Сарапула</w:t>
      </w:r>
      <w:r w:rsidRPr="00647A09">
        <w:t xml:space="preserve"> в целях решения конкретных задач в рамках муниципальной программы;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сфера реализации муниципальной программы – сфера социально-экономического развития, на решение проблем и (или) задач </w:t>
      </w:r>
      <w:proofErr w:type="gramStart"/>
      <w:r w:rsidRPr="00647A09">
        <w:t>в</w:t>
      </w:r>
      <w:proofErr w:type="gramEnd"/>
      <w:r w:rsidRPr="00647A09">
        <w:t xml:space="preserve"> которой направлена соответствующая муниципальная программа;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цель – планируемый за период реализации муниципальной программы конечный результат социально-экономического развития муниципального образования посредством реализации мероприятий муниципальной программы;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 задача – совокупность взаимосвязанных мероприятий, направленных на достижение цели (целей) реализации муниципальной программы;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основное мероприятие – совокупность взаимосвязанных действий, направленных на решение задачи муниципальной программы (подпрограммы);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lastRenderedPageBreak/>
        <w:t>мероприятие – совокупность взаимосвязанных действий, направленных на решение задачи муниципальной программы (подпрограммы), в составе основного мероприятия;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целевой показатель (индикатор) – количественно выраженная характеристика достижения цели или решения задачи;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конечный результат – характеризуемое количественными и (или) качественными показателями состояние (изменение состояния) в сфере социально-экономического развития муниципального образования, которое отражает положительный результат от реализации муниципальной программы (подпрограммы);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непосредственный результат – итог реализуемых мероприятий муниципальной программы (подпрограммы);</w:t>
      </w:r>
    </w:p>
    <w:p w:rsidR="00DD2FAC" w:rsidRPr="00A668F5" w:rsidRDefault="00316A3A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A668F5">
        <w:rPr>
          <w:bCs/>
        </w:rPr>
        <w:t>Куратор муниципальной программы (далее - куратор) – первый заместитель Главы Администрации города Сарапула, заместитель Главы Администрации города Сарапула по соответствующему направлению деятельности и определенный в качестве куратора муниципальной программы, организующий разработку, согласование и реализацию муниципальной программы, отвечающий за достижение целей и задач (конечных результатов) муниципальной программы</w:t>
      </w:r>
      <w:r w:rsidR="00DD2FAC" w:rsidRPr="00A668F5">
        <w:t>;</w:t>
      </w:r>
    </w:p>
    <w:p w:rsidR="0018599E" w:rsidRPr="00647A09" w:rsidRDefault="00EB3C14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координатор муниципальной программы (далее - координатор) – структурное подразделение Администрации г</w:t>
      </w:r>
      <w:r w:rsidR="00C76207" w:rsidRPr="00647A09">
        <w:t>орода</w:t>
      </w:r>
      <w:r w:rsidRPr="00647A09">
        <w:t xml:space="preserve"> Сарапула</w:t>
      </w:r>
      <w:r w:rsidR="009264D5" w:rsidRPr="00647A09">
        <w:t>, определенное</w:t>
      </w:r>
      <w:r w:rsidRPr="00647A09">
        <w:t xml:space="preserve"> в качестве координатора муниципальной программы, </w:t>
      </w:r>
      <w:r w:rsidR="009264D5" w:rsidRPr="00647A09">
        <w:t xml:space="preserve">отвечающее за </w:t>
      </w:r>
      <w:r w:rsidRPr="00647A09">
        <w:t>организ</w:t>
      </w:r>
      <w:r w:rsidR="009264D5" w:rsidRPr="00647A09">
        <w:t>ацию</w:t>
      </w:r>
      <w:r w:rsidRPr="00647A09">
        <w:t xml:space="preserve"> разработк</w:t>
      </w:r>
      <w:r w:rsidR="009264D5" w:rsidRPr="00647A09">
        <w:t>и</w:t>
      </w:r>
      <w:r w:rsidRPr="00647A09">
        <w:t>, согласование и реал</w:t>
      </w:r>
      <w:r w:rsidR="009264D5" w:rsidRPr="00647A09">
        <w:t>изацию муниципальной программы</w:t>
      </w:r>
      <w:r w:rsidR="00065BCC" w:rsidRPr="00647A09">
        <w:t xml:space="preserve"> (</w:t>
      </w:r>
      <w:r w:rsidR="00F337DE" w:rsidRPr="00647A09">
        <w:t>назначается</w:t>
      </w:r>
      <w:r w:rsidR="0078613D" w:rsidRPr="00647A09">
        <w:t xml:space="preserve"> </w:t>
      </w:r>
      <w:r w:rsidR="00065BCC" w:rsidRPr="00647A09">
        <w:t>исключительно при наличии в программе  подпрограмм)</w:t>
      </w:r>
      <w:r w:rsidRPr="00647A09">
        <w:t>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ответственный исполнитель муниципальной подпрограммы</w:t>
      </w:r>
      <w:r w:rsidR="00065BCC" w:rsidRPr="00647A09">
        <w:t xml:space="preserve"> (при отсутствии подпрограмм – ответственный исполнитель муниципальной программы)</w:t>
      </w:r>
      <w:r w:rsidRPr="00647A09">
        <w:t xml:space="preserve"> (далее – ответственный исполнитель) – структурное подразделение </w:t>
      </w:r>
      <w:r w:rsidR="009264D5" w:rsidRPr="00647A09">
        <w:t>А</w:t>
      </w:r>
      <w:r w:rsidRPr="00647A09">
        <w:t>дминистрации</w:t>
      </w:r>
      <w:r w:rsidR="009264D5" w:rsidRPr="00647A09">
        <w:t xml:space="preserve"> г</w:t>
      </w:r>
      <w:r w:rsidR="00C040CC" w:rsidRPr="00647A09">
        <w:t>орода</w:t>
      </w:r>
      <w:r w:rsidR="009264D5" w:rsidRPr="00647A09">
        <w:t xml:space="preserve"> Сарапула</w:t>
      </w:r>
      <w:r w:rsidRPr="00647A09">
        <w:t>, определенное ответственным исполнителем муниципальной подпрограммы</w:t>
      </w:r>
      <w:r w:rsidR="00065BCC" w:rsidRPr="00647A09">
        <w:t xml:space="preserve"> (программы)</w:t>
      </w:r>
      <w:r w:rsidRPr="00647A09">
        <w:t>, ответственное за разработку и реализацию муниципальной подпрограммы</w:t>
      </w:r>
      <w:r w:rsidR="00065BCC" w:rsidRPr="00647A09">
        <w:t xml:space="preserve"> (программы)</w:t>
      </w:r>
      <w:r w:rsidRPr="00647A09">
        <w:t>, достижение целей и задач (конечных результатов) муниципальной подпрограммы</w:t>
      </w:r>
      <w:r w:rsidR="00065BCC" w:rsidRPr="00647A09">
        <w:t xml:space="preserve"> (программы)</w:t>
      </w:r>
      <w:r w:rsidRPr="00647A09">
        <w:t>, а также непосредственных результатов реализуемых им мероприятий;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соисполнитель муниципальной </w:t>
      </w:r>
      <w:r w:rsidR="00065BCC" w:rsidRPr="00647A09">
        <w:t>под</w:t>
      </w:r>
      <w:r w:rsidRPr="00647A09">
        <w:t xml:space="preserve">программы </w:t>
      </w:r>
      <w:r w:rsidR="00065BCC" w:rsidRPr="00647A09">
        <w:t>(при отсутствии подпрограмм – соисполнитель муниципальной программы)</w:t>
      </w:r>
      <w:r w:rsidRPr="00647A09">
        <w:t xml:space="preserve"> (далее – соисполнитель) – структурное подразделение </w:t>
      </w:r>
      <w:r w:rsidR="00C22A0E" w:rsidRPr="00647A09">
        <w:t>А</w:t>
      </w:r>
      <w:r w:rsidRPr="00647A09">
        <w:t xml:space="preserve">дминистрации </w:t>
      </w:r>
      <w:r w:rsidR="00C22A0E" w:rsidRPr="00647A09">
        <w:t>г</w:t>
      </w:r>
      <w:r w:rsidR="00C040CC" w:rsidRPr="00647A09">
        <w:t>орода</w:t>
      </w:r>
      <w:r w:rsidR="00C22A0E" w:rsidRPr="00647A09">
        <w:t xml:space="preserve"> Сарапула</w:t>
      </w:r>
      <w:r w:rsidRPr="00647A09">
        <w:t>, определенное соисполнителем муниципальной подпрограммы</w:t>
      </w:r>
      <w:r w:rsidR="00065BCC" w:rsidRPr="00647A09">
        <w:t xml:space="preserve"> (программы)</w:t>
      </w:r>
      <w:r w:rsidRPr="00647A09">
        <w:t>, участвующее в разработке и реализации мероприятий муниципальной подпрограммы</w:t>
      </w:r>
      <w:r w:rsidR="00065BCC" w:rsidRPr="00647A09">
        <w:t xml:space="preserve"> (подпрограммы)</w:t>
      </w:r>
      <w:r w:rsidRPr="00647A09">
        <w:t xml:space="preserve">, отвечающий за достижение непосредственных результатов этих мероприятий; 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lastRenderedPageBreak/>
        <w:t xml:space="preserve">участники муниципальной программы (подпрограммы) – ответственные исполнители, соисполнители, </w:t>
      </w:r>
      <w:r w:rsidR="00D17DA4" w:rsidRPr="00647A09">
        <w:t xml:space="preserve">территориальные органы государственной власти Удмуртской Республики, </w:t>
      </w:r>
      <w:r w:rsidRPr="00647A09">
        <w:t>муниципальные и иные организации, а также физические лица, задействованные в реализации мероприятий муниципальной программы (подпрограммы);</w:t>
      </w:r>
    </w:p>
    <w:p w:rsidR="0098552A" w:rsidRPr="00647A09" w:rsidRDefault="0098552A" w:rsidP="009855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результативность муниципальной программы (подпрограммы) – степень достижения запланированных результатов;</w:t>
      </w:r>
    </w:p>
    <w:p w:rsidR="0098552A" w:rsidRPr="00647A09" w:rsidRDefault="0098552A" w:rsidP="0098552A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эффективность муниципальной программы (подпрограммы) – соотношение достигнутых результатов к затраченным на их достижение ресурсам; 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основные параметры муниципальной программы – цели, задачи, основные мероприятия, конечные результаты реализации муниципальной программы (подпрограммы), непосредственные результаты реализации основных мероприятий, сроки их достижения, объем ресурсов в разрезе подпрограмм, основных мероприятий и мероприятий;</w:t>
      </w:r>
    </w:p>
    <w:p w:rsidR="0018599E" w:rsidRPr="00647A09" w:rsidRDefault="0018599E" w:rsidP="0018599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факторы риска – вероятные явления, события, процессы, не зависящие от участников муниципальной программы и негативно влияющие на основные параметры муниципальной программы.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Муниципальная программа может состоять из подпрограмм. </w:t>
      </w:r>
    </w:p>
    <w:p w:rsidR="0018599E" w:rsidRPr="00647A09" w:rsidRDefault="0018599E" w:rsidP="0018599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t xml:space="preserve">Деление муниципальной программы на подпрограммы осуществляется исходя из масштабности и </w:t>
      </w:r>
      <w:proofErr w:type="gramStart"/>
      <w:r w:rsidRPr="00647A09">
        <w:t>сложности</w:t>
      </w:r>
      <w:proofErr w:type="gramEnd"/>
      <w:r w:rsidRPr="00647A09">
        <w:t xml:space="preserve"> решаемых в рамках муниципальной программы задач. Подпрограмма должна быть направлена на решение одной или нескольких задач муниципальной программы. </w:t>
      </w:r>
    </w:p>
    <w:p w:rsidR="0018599E" w:rsidRPr="00647A09" w:rsidRDefault="0018599E" w:rsidP="0018599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t>Подпрограмма является неотъемлемой частью муниципальной программы</w:t>
      </w:r>
      <w:r w:rsidRPr="00647A09">
        <w:rPr>
          <w:szCs w:val="26"/>
        </w:rPr>
        <w:t>, не формируется как самостоятельный документ и используется в качестве механизма управления муниципальной программой.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Мероприятия одной муниципальной программы не могут быть включены в другую муниципальную программу.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Муниципальная программа разрабатывается на среднесрочный период (от трех до шести лет).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Методическое руководство, координацию работ по разработке муниципальных программ осуществляет </w:t>
      </w:r>
      <w:r w:rsidR="00A668F5" w:rsidRPr="008D4B10">
        <w:t>Управление финансов</w:t>
      </w:r>
      <w:r w:rsidR="00C22A0E" w:rsidRPr="008D4B10">
        <w:t xml:space="preserve"> г</w:t>
      </w:r>
      <w:r w:rsidR="00A668F5" w:rsidRPr="008D4B10">
        <w:t>.</w:t>
      </w:r>
      <w:r w:rsidR="00C22A0E" w:rsidRPr="008D4B10">
        <w:t xml:space="preserve"> Сарапула</w:t>
      </w:r>
      <w:r w:rsidR="00D53B3F" w:rsidRPr="00647A09">
        <w:t xml:space="preserve"> (далее – уполномоченный орган)</w:t>
      </w:r>
      <w:r w:rsidRPr="00647A09">
        <w:t xml:space="preserve">. </w:t>
      </w:r>
    </w:p>
    <w:p w:rsidR="0018599E" w:rsidRPr="00647A09" w:rsidRDefault="0018599E" w:rsidP="0018599E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360" w:after="360"/>
        <w:ind w:left="425" w:hanging="425"/>
        <w:jc w:val="center"/>
        <w:rPr>
          <w:b/>
        </w:rPr>
      </w:pPr>
      <w:r w:rsidRPr="00647A09">
        <w:rPr>
          <w:b/>
        </w:rPr>
        <w:t>Требования к муниципальным программам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Муниципальные программы разрабатываются в соответствии с приоритетами социально-экономического развития муниципального образования, определенными </w:t>
      </w:r>
      <w:r w:rsidR="00C22A0E" w:rsidRPr="00647A09">
        <w:t>П</w:t>
      </w:r>
      <w:r w:rsidRPr="00647A09">
        <w:t xml:space="preserve">рограммой социально-экономического развития </w:t>
      </w:r>
      <w:r w:rsidR="00C22A0E" w:rsidRPr="00647A09">
        <w:t>г. Сарапула</w:t>
      </w:r>
      <w:r w:rsidRPr="00647A09">
        <w:t xml:space="preserve">, в соответствии с </w:t>
      </w:r>
      <w:r w:rsidRPr="00647A09">
        <w:lastRenderedPageBreak/>
        <w:t>положениями программных документов, иных правовых актов Российской Федерации</w:t>
      </w:r>
      <w:r w:rsidR="001B1D2C" w:rsidRPr="00647A09">
        <w:t>,</w:t>
      </w:r>
      <w:r w:rsidRPr="00647A09">
        <w:t xml:space="preserve"> Удмуртской Республики</w:t>
      </w:r>
      <w:r w:rsidR="001B1D2C" w:rsidRPr="00647A09">
        <w:t xml:space="preserve"> и города Сарапула</w:t>
      </w:r>
      <w:r w:rsidRPr="00647A09">
        <w:t xml:space="preserve"> в соответствующей сфере деятельности.</w:t>
      </w:r>
    </w:p>
    <w:p w:rsidR="007E2018" w:rsidRPr="00647A09" w:rsidRDefault="0018599E" w:rsidP="007E201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 xml:space="preserve">Объем ресурсного обеспечения муниципальной программы в части расходных обязательств должен соответствовать объемам средств, предусмотренным бюджетом </w:t>
      </w:r>
      <w:r w:rsidR="007A2E67" w:rsidRPr="00647A09">
        <w:t>города Сарапула</w:t>
      </w:r>
      <w:r w:rsidRPr="00647A09">
        <w:t xml:space="preserve"> на очередной финансовый год и плановый период</w:t>
      </w:r>
      <w:r w:rsidR="007E2018" w:rsidRPr="00647A09">
        <w:t>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В состав целевых показателей (индикаторов) муниципальных программ в обязательном порядке включаются:</w:t>
      </w:r>
    </w:p>
    <w:p w:rsidR="0018599E" w:rsidRPr="00647A09" w:rsidRDefault="0018599E" w:rsidP="001D3676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647A09">
        <w:t>показатели для оценки эффективности деятельности органов местного самоуправления, определенные правовыми актами Российской Федерации, принимаемыми в соответствии с указанными правовыми актами Российской Федерации правовыми актами Удмуртской Республики;</w:t>
      </w:r>
      <w:proofErr w:type="gramEnd"/>
    </w:p>
    <w:p w:rsidR="0018599E" w:rsidRPr="00647A09" w:rsidRDefault="0018599E" w:rsidP="001D3676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целевые показатели (индикаторы) государственных программ Удмуртской Республики, реализуемых в соответствующей сфере деятельности, предусмотренные для наблюдения в разрезе муниципальных районов (городских округов).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Муниципальная программа состоит из следующих частей:</w:t>
      </w:r>
    </w:p>
    <w:p w:rsidR="0018599E" w:rsidRPr="00647A09" w:rsidRDefault="0018599E" w:rsidP="0018599E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Паспорт муниципальной программы</w:t>
      </w:r>
      <w:r w:rsidR="007A2E67" w:rsidRPr="00647A09">
        <w:t xml:space="preserve"> (подпрограммы)</w:t>
      </w:r>
      <w:r w:rsidRPr="00647A09">
        <w:t xml:space="preserve"> - по форме согласно приложению 1 к настоящему Порядку.</w:t>
      </w:r>
    </w:p>
    <w:p w:rsidR="0018599E" w:rsidRPr="00647A09" w:rsidRDefault="0018599E" w:rsidP="0018599E">
      <w:pPr>
        <w:keepNext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Текстовая часть</w:t>
      </w:r>
      <w:r w:rsidR="00A677A2" w:rsidRPr="00647A09">
        <w:t xml:space="preserve">, </w:t>
      </w:r>
      <w:r w:rsidRPr="00647A09">
        <w:t>сост</w:t>
      </w:r>
      <w:r w:rsidR="007A2E67" w:rsidRPr="00647A09">
        <w:t>о</w:t>
      </w:r>
      <w:r w:rsidR="00A677A2" w:rsidRPr="00647A09">
        <w:t>ящая</w:t>
      </w:r>
      <w:r w:rsidRPr="00647A09">
        <w:t xml:space="preserve"> из следующих разделов</w:t>
      </w:r>
      <w:r w:rsidR="00A677A2" w:rsidRPr="00647A09">
        <w:t xml:space="preserve"> (при наличии подпрограмм – текстовая часть программы не предусматривается)</w:t>
      </w:r>
      <w:r w:rsidRPr="00647A09">
        <w:t>: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характеристика состояния сферы деятельности, в рамках которых  реализуется муниципальная подпрограмма, в том числе основные проблемы в этой сфере и прогноз ее развития;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 xml:space="preserve">приоритеты, цели и задачи социально-экономического развития </w:t>
      </w:r>
      <w:r w:rsidR="007A2E67" w:rsidRPr="00647A09">
        <w:t>города Сарапула</w:t>
      </w:r>
      <w:r w:rsidRPr="00647A09">
        <w:t xml:space="preserve"> в сфере реализации муниципальной подпрограммы;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целевые показатели (индикаторы), характеризующие достижение поставленных в рамках муниципальной подпрограммы целей и задач, обоснование их состава и значений;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сроки и этапы реализации муниципальной подпрограммы;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основные мероприятия, направленные на достижение целей и задач в сфере реализации муниципальной подпрограммы;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прогноз сводных показателей муниципальных заданий на оказание муниципальных услуг (выполнение работ), осуществляемых в рамках муниципальной подпрограммы;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взаимодействие с органами государственной власти Удмуртской Республики,  с иными муниципальными образованиями, организациями и гражданами для достижения целей муниципальной подпрограммы;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ресурсное обеспечение муниципальной подпрограммы;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анализ рисков и описание мер управления рисками;</w:t>
      </w:r>
    </w:p>
    <w:p w:rsidR="0018599E" w:rsidRPr="00647A09" w:rsidRDefault="0018599E" w:rsidP="0018599E">
      <w:pPr>
        <w:numPr>
          <w:ilvl w:val="0"/>
          <w:numId w:val="2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lastRenderedPageBreak/>
        <w:t>конечные результаты реализации муниципальной подпрограммы, оценка планируемой эффективности ее реализации.</w:t>
      </w:r>
    </w:p>
    <w:p w:rsidR="0018599E" w:rsidRPr="00647A09" w:rsidRDefault="0018599E" w:rsidP="0018599E">
      <w:pPr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Приложения к муниципальной программе:</w:t>
      </w:r>
    </w:p>
    <w:p w:rsidR="0018599E" w:rsidRPr="00647A09" w:rsidRDefault="0096603A" w:rsidP="0018599E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 xml:space="preserve">Сведения о составе и значениях целевых показателей (индикаторов) муниципальной программы </w:t>
      </w:r>
      <w:r w:rsidR="0018599E" w:rsidRPr="00647A09">
        <w:t>– по форме 1 согласно приложению 2 к настоящему Порядку;</w:t>
      </w:r>
    </w:p>
    <w:p w:rsidR="0018599E" w:rsidRPr="00647A09" w:rsidRDefault="0096603A" w:rsidP="0018599E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 xml:space="preserve">Перечень мероприятий муниципальной программы </w:t>
      </w:r>
      <w:r w:rsidR="0018599E" w:rsidRPr="00647A09">
        <w:t>- по форме 2 согласно приложению 2 к настоящему Порядку;</w:t>
      </w:r>
    </w:p>
    <w:p w:rsidR="0018599E" w:rsidRPr="00647A09" w:rsidRDefault="0096603A" w:rsidP="0018599E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 xml:space="preserve">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  <w:r w:rsidR="0018599E" w:rsidRPr="00647A09">
        <w:t xml:space="preserve">- по форме </w:t>
      </w:r>
      <w:r w:rsidR="00C7039D" w:rsidRPr="00647A09">
        <w:t>3</w:t>
      </w:r>
      <w:r w:rsidR="0018599E" w:rsidRPr="00647A09">
        <w:t xml:space="preserve"> согласно приложению 2 к настоящему Порядку;</w:t>
      </w:r>
    </w:p>
    <w:p w:rsidR="0018599E" w:rsidRPr="00647A09" w:rsidRDefault="0096603A" w:rsidP="0018599E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 xml:space="preserve">Ресурсное обеспечение реализации муниципальной программы за счет </w:t>
      </w:r>
      <w:r w:rsidR="00201C4A" w:rsidRPr="00647A09">
        <w:t>средств бюджета города Сарапула</w:t>
      </w:r>
      <w:r w:rsidR="0065132E">
        <w:t xml:space="preserve"> </w:t>
      </w:r>
      <w:r w:rsidR="0018599E" w:rsidRPr="00647A09">
        <w:t xml:space="preserve">– по форме </w:t>
      </w:r>
      <w:r w:rsidR="00C7039D" w:rsidRPr="00647A09">
        <w:t>4</w:t>
      </w:r>
      <w:r w:rsidR="0018599E" w:rsidRPr="00647A09">
        <w:t xml:space="preserve"> согласно приложению 2 к настоящему Порядку;</w:t>
      </w:r>
    </w:p>
    <w:p w:rsidR="0096603A" w:rsidRPr="00647A09" w:rsidRDefault="0096603A" w:rsidP="0018599E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360" w:lineRule="auto"/>
        <w:ind w:left="0" w:firstLine="709"/>
        <w:jc w:val="both"/>
      </w:pPr>
      <w:r w:rsidRPr="00647A09">
        <w:t>Прогнозная (справочная) оценка ресурсного обеспечения реализации муниципальной программы за счет всех источников финансирования – по форме 5 согласно приложению 2 к настоящему Порядку.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В случае формирования в составе муниципальной программы подпрограмм разрабатываются: </w:t>
      </w:r>
    </w:p>
    <w:p w:rsidR="0018599E" w:rsidRPr="00647A09" w:rsidRDefault="0018599E" w:rsidP="001D3676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единый паспорт муниципальной программы, с детализацией параметров по подпрограммам;</w:t>
      </w:r>
    </w:p>
    <w:p w:rsidR="0018599E" w:rsidRPr="00647A09" w:rsidRDefault="0018599E" w:rsidP="001D3676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для каждой подпрограммы - текстовая часть по каждому из разделов, предусмотренных пунктом 2.</w:t>
      </w:r>
      <w:r w:rsidR="00D17DA4" w:rsidRPr="00647A09">
        <w:t>4</w:t>
      </w:r>
      <w:r w:rsidRPr="00647A09">
        <w:t>.2 настоящего Порядка;</w:t>
      </w:r>
    </w:p>
    <w:p w:rsidR="0018599E" w:rsidRPr="00647A09" w:rsidRDefault="0018599E" w:rsidP="001D3676">
      <w:pPr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единые приложения в соответствии с пунктом 2.</w:t>
      </w:r>
      <w:r w:rsidR="0010345A" w:rsidRPr="00647A09">
        <w:t>4</w:t>
      </w:r>
      <w:r w:rsidRPr="00647A09">
        <w:t>.3 настоящего Порядка, с детализацией параметров по подпрограммам.</w:t>
      </w:r>
    </w:p>
    <w:p w:rsidR="0018599E" w:rsidRPr="00647A09" w:rsidRDefault="0018599E" w:rsidP="0018599E">
      <w:pPr>
        <w:shd w:val="clear" w:color="auto" w:fill="FFFFFF"/>
        <w:spacing w:line="360" w:lineRule="auto"/>
        <w:ind w:firstLine="709"/>
        <w:jc w:val="both"/>
      </w:pPr>
      <w:r w:rsidRPr="00647A09">
        <w:t>Последовательность детализации параметров паспорта муниципальной программы, приложений к муниципальной программе по подпрограммам, а также последовательность  размещения текстовых частей подпрограмм в муниципальной программе должна соответствовать последовательности подпрограмм, указанных в перечне муниципальных программ.</w:t>
      </w:r>
    </w:p>
    <w:p w:rsidR="0018599E" w:rsidRPr="00647A09" w:rsidRDefault="0018599E" w:rsidP="0018599E">
      <w:pPr>
        <w:keepNext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before="360" w:after="360"/>
        <w:ind w:left="1134" w:right="709" w:hanging="425"/>
        <w:jc w:val="center"/>
        <w:rPr>
          <w:b/>
        </w:rPr>
      </w:pPr>
      <w:r w:rsidRPr="00647A09">
        <w:rPr>
          <w:b/>
        </w:rPr>
        <w:t>Порядок разработки, согласования и утверждения                    муниципальных программ, изменений в муниципальные программы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Муниципальные программы, изменения в муниципальные программы утверждаются </w:t>
      </w:r>
      <w:r w:rsidR="005A1B6F" w:rsidRPr="00647A09">
        <w:t>постановлением А</w:t>
      </w:r>
      <w:r w:rsidRPr="00647A09">
        <w:t xml:space="preserve">дминистрации </w:t>
      </w:r>
      <w:r w:rsidR="005A1B6F" w:rsidRPr="00647A09">
        <w:t>г</w:t>
      </w:r>
      <w:r w:rsidR="00C76207" w:rsidRPr="00647A09">
        <w:t>орода</w:t>
      </w:r>
      <w:r w:rsidR="005A1B6F" w:rsidRPr="00647A09">
        <w:t xml:space="preserve"> Сарапула</w:t>
      </w:r>
      <w:r w:rsidRPr="00647A09">
        <w:t>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 xml:space="preserve">Разработка муниципальных программ осуществляется на основании перечня муниципальных программ. Перечень муниципальных программ утверждается </w:t>
      </w:r>
      <w:r w:rsidR="005A1B6F" w:rsidRPr="00647A09">
        <w:t>постановлением</w:t>
      </w:r>
      <w:r w:rsidR="00647A09">
        <w:t xml:space="preserve"> </w:t>
      </w:r>
      <w:r w:rsidR="005A1B6F" w:rsidRPr="00647A09">
        <w:t>А</w:t>
      </w:r>
      <w:r w:rsidRPr="00647A09">
        <w:t xml:space="preserve">дминистрации </w:t>
      </w:r>
      <w:r w:rsidR="005A1B6F" w:rsidRPr="00647A09">
        <w:t>г</w:t>
      </w:r>
      <w:r w:rsidR="00C76207" w:rsidRPr="00647A09">
        <w:t>орода</w:t>
      </w:r>
      <w:r w:rsidR="005A1B6F" w:rsidRPr="00647A09">
        <w:t xml:space="preserve"> Сарапула.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lastRenderedPageBreak/>
        <w:t xml:space="preserve">Разработку и согласование проекта муниципальной программы, изменений в муниципальную программу, координацию деятельности ответственных исполнителей и соисполнителей в процессе разработки и согласования муниципальной программы, изменений в муниципальную программы организует </w:t>
      </w:r>
      <w:r w:rsidR="005A1B6F" w:rsidRPr="00647A09">
        <w:t>куратор (</w:t>
      </w:r>
      <w:r w:rsidRPr="00647A09">
        <w:t>координатор</w:t>
      </w:r>
      <w:r w:rsidR="005A1B6F" w:rsidRPr="00647A09">
        <w:t xml:space="preserve"> – по заданию куратора)</w:t>
      </w:r>
      <w:r w:rsidRPr="00647A09">
        <w:t xml:space="preserve">. </w:t>
      </w:r>
    </w:p>
    <w:p w:rsidR="0018599E" w:rsidRPr="00647A09" w:rsidRDefault="0018599E" w:rsidP="00594625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647A09">
        <w:t xml:space="preserve">Проект муниципальной программы, изменений в муниципальную программу подлежит согласованию со всеми ответственными исполнителями, соисполнителями </w:t>
      </w:r>
      <w:r w:rsidRPr="008D4B10">
        <w:t xml:space="preserve">муниципальной программы (подпрограммы), </w:t>
      </w:r>
      <w:r w:rsidR="00B83773" w:rsidRPr="008D4B10">
        <w:t xml:space="preserve">уполномоченным органом, Управлением </w:t>
      </w:r>
      <w:r w:rsidR="00A668F5" w:rsidRPr="008D4B10">
        <w:t>экономики Администрации  города</w:t>
      </w:r>
      <w:r w:rsidR="00B83773" w:rsidRPr="008D4B10">
        <w:t xml:space="preserve"> Сарапула.</w:t>
      </w:r>
    </w:p>
    <w:p w:rsidR="0018599E" w:rsidRPr="00647A09" w:rsidRDefault="00B83773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 xml:space="preserve">Уполномоченный орган </w:t>
      </w:r>
      <w:r w:rsidR="0018599E" w:rsidRPr="00647A09">
        <w:t xml:space="preserve">проводит согласование проектов муниципальных программ, изменений в муниципальные программы на предмет: </w:t>
      </w:r>
    </w:p>
    <w:p w:rsidR="00A668F5" w:rsidRPr="0022321E" w:rsidRDefault="00A668F5" w:rsidP="00A668F5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349"/>
        <w:jc w:val="both"/>
      </w:pPr>
      <w:r w:rsidRPr="0022321E">
        <w:t>отражения механизмов взаимодействия с органами государственной власти Удмуртской Республики, органами местного самоуправления, иными участниками реализации муниципальной программы;</w:t>
      </w:r>
    </w:p>
    <w:p w:rsidR="00A668F5" w:rsidRDefault="00A668F5" w:rsidP="00A668F5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22321E">
        <w:t>отсутствия дублирования запланированных в муниципальной программе мероприятий</w:t>
      </w:r>
      <w:r>
        <w:t xml:space="preserve"> и расходов</w:t>
      </w:r>
      <w:r w:rsidRPr="0022321E">
        <w:t xml:space="preserve"> в </w:t>
      </w:r>
      <w:r>
        <w:t>других муниципальных программах;</w:t>
      </w:r>
    </w:p>
    <w:p w:rsidR="00A668F5" w:rsidRPr="0022321E" w:rsidRDefault="00A668F5" w:rsidP="00A668F5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22321E">
        <w:t>отражения мероприятий, реализуемых за счет субвенций, субсидий, иных межбюджетных трансфертов, имеющих целевое назначение, в сфере реализации муниципальной программы;</w:t>
      </w:r>
    </w:p>
    <w:p w:rsidR="00A668F5" w:rsidRPr="0022321E" w:rsidRDefault="00A668F5" w:rsidP="00A668F5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>
        <w:t xml:space="preserve">  </w:t>
      </w:r>
      <w:r w:rsidRPr="0022321E">
        <w:t>отражения в системе мероприятий оказываемых муниципальными учреждениями муниципальных услуг;</w:t>
      </w:r>
    </w:p>
    <w:p w:rsidR="008D4B10" w:rsidRDefault="00A668F5" w:rsidP="00A668F5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360" w:firstLine="349"/>
        <w:contextualSpacing/>
        <w:jc w:val="both"/>
      </w:pPr>
      <w:r w:rsidRPr="0022321E">
        <w:t xml:space="preserve">соответствия объемов ресурсного обеспечения </w:t>
      </w:r>
      <w:r>
        <w:t>муни</w:t>
      </w:r>
      <w:r w:rsidR="008D4B10">
        <w:t xml:space="preserve">ципальной программы </w:t>
      </w:r>
      <w:proofErr w:type="gramStart"/>
      <w:r w:rsidR="008D4B10">
        <w:t>в</w:t>
      </w:r>
      <w:proofErr w:type="gramEnd"/>
    </w:p>
    <w:p w:rsidR="00A668F5" w:rsidRPr="008D4B10" w:rsidRDefault="00A668F5" w:rsidP="008D4B10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>
        <w:t>части</w:t>
      </w:r>
      <w:r w:rsidR="008D4B10">
        <w:t xml:space="preserve"> </w:t>
      </w:r>
      <w:r w:rsidRPr="0022321E">
        <w:t>расходных обязательств муниципального образования объемам средств, предусмотренных бюджетом города Сарапула на очередной ф</w:t>
      </w:r>
      <w:r>
        <w:t>инансовый год и пл</w:t>
      </w:r>
      <w:r w:rsidR="008D4B10">
        <w:t>ановый период.»</w:t>
      </w:r>
      <w:proofErr w:type="gramStart"/>
      <w:r w:rsidR="008D4B10">
        <w:t xml:space="preserve"> .</w:t>
      </w:r>
      <w:proofErr w:type="gramEnd"/>
    </w:p>
    <w:p w:rsidR="00A668F5" w:rsidRPr="00A668F5" w:rsidRDefault="00A668F5" w:rsidP="00A668F5">
      <w:pPr>
        <w:tabs>
          <w:tab w:val="left" w:pos="709"/>
        </w:tabs>
        <w:autoSpaceDE w:val="0"/>
        <w:autoSpaceDN w:val="0"/>
        <w:adjustRightInd w:val="0"/>
        <w:contextualSpacing/>
        <w:jc w:val="both"/>
      </w:pPr>
      <w:r>
        <w:t xml:space="preserve">             </w:t>
      </w:r>
      <w:r w:rsidR="008D4B10">
        <w:t>3.5 У</w:t>
      </w:r>
      <w:r w:rsidRPr="00A668F5">
        <w:t>правление экономики</w:t>
      </w:r>
      <w:r w:rsidR="008D4B10">
        <w:t xml:space="preserve"> </w:t>
      </w:r>
      <w:r w:rsidRPr="00A668F5">
        <w:t>Администрации города  Сарапула проводит согласование проектов муниципальных программ, изменений в муниципальные программы на предмет:</w:t>
      </w:r>
    </w:p>
    <w:p w:rsidR="00A668F5" w:rsidRPr="00A668F5" w:rsidRDefault="00A668F5" w:rsidP="00A668F5">
      <w:pPr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hanging="11"/>
        <w:contextualSpacing/>
        <w:jc w:val="both"/>
      </w:pPr>
      <w:r w:rsidRPr="00A668F5">
        <w:t>соответствия целей и задач муниципальной программы приоритетам социально</w:t>
      </w:r>
    </w:p>
    <w:p w:rsidR="00A668F5" w:rsidRPr="00A668F5" w:rsidRDefault="00A668F5" w:rsidP="00A668F5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A668F5">
        <w:t>экономического развития г. Сарапула, а также учета положений программных документов, иных правовых актов Российской Федерации, Удмуртской Республики и города Сарапула в соответствующей сфере деятельности;</w:t>
      </w:r>
    </w:p>
    <w:p w:rsidR="00A668F5" w:rsidRPr="008D4B10" w:rsidRDefault="00A668F5" w:rsidP="008D4B10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hanging="11"/>
        <w:contextualSpacing/>
        <w:jc w:val="both"/>
      </w:pPr>
      <w:r w:rsidRPr="00A668F5">
        <w:t>состава целевых показателей (индикаторов) и их значений.</w:t>
      </w:r>
      <w:r w:rsidR="008D4B10">
        <w:t xml:space="preserve"> </w:t>
      </w:r>
      <w:r>
        <w:br/>
      </w:r>
    </w:p>
    <w:p w:rsidR="00316A3A" w:rsidRPr="008D4B10" w:rsidRDefault="008D4B10" w:rsidP="008D4B10">
      <w:pPr>
        <w:tabs>
          <w:tab w:val="left" w:pos="1276"/>
        </w:tabs>
        <w:autoSpaceDE w:val="0"/>
        <w:autoSpaceDN w:val="0"/>
        <w:adjustRightInd w:val="0"/>
        <w:spacing w:line="360" w:lineRule="auto"/>
        <w:contextualSpacing/>
        <w:jc w:val="both"/>
      </w:pPr>
      <w:r>
        <w:tab/>
      </w:r>
      <w:r w:rsidR="00316A3A" w:rsidRPr="00A668F5">
        <w:t xml:space="preserve">Согласование </w:t>
      </w:r>
      <w:proofErr w:type="gramStart"/>
      <w:r w:rsidR="00316A3A" w:rsidRPr="00A668F5">
        <w:t>проекта постановления Администрации города Сарапула</w:t>
      </w:r>
      <w:proofErr w:type="gramEnd"/>
      <w:r w:rsidR="00316A3A" w:rsidRPr="00A668F5">
        <w:t xml:space="preserve"> об утверждении муниципальной</w:t>
      </w:r>
      <w:r w:rsidR="00316A3A" w:rsidRPr="00647A09">
        <w:t xml:space="preserve"> программы, внесении изменений в муниципальную </w:t>
      </w:r>
      <w:r w:rsidR="00316A3A" w:rsidRPr="008D4B10">
        <w:t>программу осуществляется в соответствии с регламентом Администрации города Сарапула.</w:t>
      </w:r>
    </w:p>
    <w:p w:rsidR="00A639B1" w:rsidRPr="008D4B10" w:rsidRDefault="00DD2FAC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D4B10">
        <w:t xml:space="preserve">Проект муниципальной программы, подлежит публичному обсуждению. Проведение </w:t>
      </w:r>
      <w:r w:rsidR="00316A3A" w:rsidRPr="008D4B10">
        <w:t>общественного</w:t>
      </w:r>
      <w:r w:rsidRPr="008D4B10">
        <w:t xml:space="preserve"> обсуждения проектов муниципальных программ осуществляется в следующем порядке</w:t>
      </w:r>
      <w:r w:rsidR="00A639B1" w:rsidRPr="008D4B10">
        <w:t>:</w:t>
      </w:r>
    </w:p>
    <w:p w:rsidR="00A639B1" w:rsidRPr="00647A09" w:rsidRDefault="00A639B1" w:rsidP="00A639B1">
      <w:pPr>
        <w:pStyle w:val="a3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координатор </w:t>
      </w:r>
      <w:r w:rsidR="00F27370" w:rsidRPr="00647A09">
        <w:t xml:space="preserve">(ответственный исполнитель) </w:t>
      </w:r>
      <w:r w:rsidRPr="00647A09">
        <w:t>размещает проект муниципальной программы на официальном сайте муниципального образования «Город Сарапул» в информационно-телекоммуникационной сети Интернет.</w:t>
      </w:r>
    </w:p>
    <w:p w:rsidR="0018599E" w:rsidRPr="00647A09" w:rsidRDefault="00A639B1" w:rsidP="00A639B1">
      <w:pPr>
        <w:pStyle w:val="a3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647A09">
        <w:lastRenderedPageBreak/>
        <w:t>С даты размещения</w:t>
      </w:r>
      <w:proofErr w:type="gramEnd"/>
      <w:r w:rsidRPr="00647A09">
        <w:t xml:space="preserve"> в информационно-телекоммуникационной сети Интернет на официальном сайте муниципального образования «Город Сарапул» проект муниципальной программы должен быть доступен заинтересованным лицам для ознакомления;</w:t>
      </w:r>
    </w:p>
    <w:p w:rsidR="00A639B1" w:rsidRPr="00647A09" w:rsidRDefault="00316A3A" w:rsidP="00A639B1">
      <w:pPr>
        <w:pStyle w:val="a3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DB45B7">
        <w:t>срок приема заключений по результатам общественного обсуждения, а также предложений, поступающих от заинтересованных лиц, не может составлять менее 7 и более 30 календарных дней с момента размещения проекта муниципальной программы на официальном сайте муниципального образования «Город Сарапул»</w:t>
      </w:r>
      <w:r w:rsidR="00A639B1" w:rsidRPr="00647A09">
        <w:t>;</w:t>
      </w:r>
    </w:p>
    <w:p w:rsidR="00A639B1" w:rsidRPr="00647A09" w:rsidRDefault="00A639B1" w:rsidP="00A639B1">
      <w:pPr>
        <w:pStyle w:val="a3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куратор совместно с </w:t>
      </w:r>
      <w:r w:rsidR="00023363" w:rsidRPr="00647A09">
        <w:t>координатором, ответственными исполнителями и соисполнителями</w:t>
      </w:r>
      <w:r w:rsidRPr="00647A09">
        <w:t xml:space="preserve"> муниципальной программы обязан рассмотреть </w:t>
      </w:r>
      <w:r w:rsidR="00023363" w:rsidRPr="00647A09">
        <w:t>все поступившие заключения и предложения и пр</w:t>
      </w:r>
      <w:r w:rsidR="00D17DA4" w:rsidRPr="00647A09">
        <w:t>инять решения по каждому из них;</w:t>
      </w:r>
    </w:p>
    <w:p w:rsidR="00D17DA4" w:rsidRPr="00A668F5" w:rsidRDefault="00D17DA4" w:rsidP="00A639B1">
      <w:pPr>
        <w:pStyle w:val="a3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при размещении муниципальной программы </w:t>
      </w:r>
      <w:r w:rsidRPr="00A668F5">
        <w:t xml:space="preserve">для </w:t>
      </w:r>
      <w:r w:rsidR="00757275" w:rsidRPr="00A668F5">
        <w:t>общественного</w:t>
      </w:r>
      <w:r w:rsidRPr="00A668F5">
        <w:t xml:space="preserve"> обсуждения координатор муниципальной программы в день размещения муниципальной программы официальным письмом обязан известит</w:t>
      </w:r>
      <w:r w:rsidR="00446166" w:rsidRPr="00A668F5">
        <w:t>ь</w:t>
      </w:r>
      <w:r w:rsidRPr="00A668F5">
        <w:t>:</w:t>
      </w:r>
    </w:p>
    <w:p w:rsidR="00D17DA4" w:rsidRPr="00647A09" w:rsidRDefault="00D17DA4" w:rsidP="00D17DA4">
      <w:pPr>
        <w:pStyle w:val="a3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A668F5">
        <w:t xml:space="preserve">- </w:t>
      </w:r>
      <w:proofErr w:type="spellStart"/>
      <w:r w:rsidRPr="00A668F5">
        <w:t>Сарапульскую</w:t>
      </w:r>
      <w:proofErr w:type="spellEnd"/>
      <w:r w:rsidRPr="00A668F5">
        <w:t xml:space="preserve"> городскую думу</w:t>
      </w:r>
      <w:r w:rsidR="00757275" w:rsidRPr="00A668F5">
        <w:t xml:space="preserve"> для проведения финансово – экономической экспертизы проектов муниципальных программ муниципального образования «Город Сарапул» в пределах полномочий контрольно-счетного органа муниципального образования «Город Сарапул»</w:t>
      </w:r>
      <w:r w:rsidRPr="00A668F5">
        <w:t>;</w:t>
      </w:r>
    </w:p>
    <w:p w:rsidR="00D17DA4" w:rsidRPr="00647A09" w:rsidRDefault="00673FF4" w:rsidP="00D17DA4">
      <w:pPr>
        <w:pStyle w:val="a3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8D4B10">
        <w:t>- У</w:t>
      </w:r>
      <w:r w:rsidR="00D17DA4" w:rsidRPr="008D4B10">
        <w:t xml:space="preserve">правление </w:t>
      </w:r>
      <w:r w:rsidRPr="008D4B10">
        <w:t>финансов г.</w:t>
      </w:r>
      <w:r w:rsidR="00647A09" w:rsidRPr="008D4B10">
        <w:t xml:space="preserve"> С</w:t>
      </w:r>
      <w:r w:rsidR="00D17DA4" w:rsidRPr="008D4B10">
        <w:t>арапула,</w:t>
      </w:r>
      <w:r w:rsidR="00D17DA4" w:rsidRPr="00647A09">
        <w:t xml:space="preserve"> как уполномоченный орган;</w:t>
      </w:r>
    </w:p>
    <w:p w:rsidR="00D17DA4" w:rsidRDefault="00D17DA4" w:rsidP="00446166">
      <w:pPr>
        <w:pStyle w:val="a3"/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jc w:val="both"/>
      </w:pPr>
      <w:r w:rsidRPr="00647A09">
        <w:t>- информационно-технический отдел Администрации города Сарапула с целью публикации сообщения в разделе «Н</w:t>
      </w:r>
      <w:r w:rsidR="00190C18" w:rsidRPr="00647A09">
        <w:t>овости» на официальном сайте муниципального образования «Город Сарапул»</w:t>
      </w:r>
      <w:r w:rsidR="00446166">
        <w:t>.</w:t>
      </w:r>
    </w:p>
    <w:p w:rsidR="0018599E" w:rsidRPr="00647A09" w:rsidRDefault="00E04353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Куратор</w:t>
      </w:r>
      <w:r w:rsidR="0018599E" w:rsidRPr="00647A09">
        <w:t xml:space="preserve"> муниципальной программы направляет согласованный в установленном порядке и прошедш</w:t>
      </w:r>
      <w:r w:rsidR="0018599E" w:rsidRPr="00A668F5">
        <w:t xml:space="preserve">ий </w:t>
      </w:r>
      <w:r w:rsidR="00757275" w:rsidRPr="00A668F5">
        <w:t>общественное</w:t>
      </w:r>
      <w:r w:rsidR="0018599E" w:rsidRPr="00647A09">
        <w:t xml:space="preserve"> обсуждение проект </w:t>
      </w:r>
      <w:r w:rsidRPr="00647A09">
        <w:t>постановления Администрации г</w:t>
      </w:r>
      <w:r w:rsidR="000F4564" w:rsidRPr="00647A09">
        <w:t>орода</w:t>
      </w:r>
      <w:r w:rsidRPr="00647A09">
        <w:t xml:space="preserve"> Сарапула</w:t>
      </w:r>
      <w:r w:rsidR="0018599E" w:rsidRPr="00647A09">
        <w:t xml:space="preserve"> об утверждении муниципальной программы </w:t>
      </w:r>
      <w:r w:rsidRPr="00647A09">
        <w:t>Г</w:t>
      </w:r>
      <w:r w:rsidR="0018599E" w:rsidRPr="00647A09">
        <w:t xml:space="preserve">лаве </w:t>
      </w:r>
      <w:r w:rsidRPr="00647A09">
        <w:t>А</w:t>
      </w:r>
      <w:r w:rsidR="0018599E" w:rsidRPr="00647A09">
        <w:t xml:space="preserve">дминистрации </w:t>
      </w:r>
      <w:r w:rsidRPr="00647A09">
        <w:t>г. Сарапула</w:t>
      </w:r>
      <w:r w:rsidR="0018599E" w:rsidRPr="00647A09">
        <w:t>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 xml:space="preserve">Муниципальные программы, предлагаемые к финансированию начиная с очередного финансового года, а также изменения в ранее утвержденные муниципальные программы, подлежат утверждению не позднее одного месяца до дня внесения проекта решения о бюджете муниципального образования на очередной финансовый год и плановый период в </w:t>
      </w:r>
      <w:r w:rsidR="00565BA5" w:rsidRPr="00647A09">
        <w:t>Сарапульскую городскую Думу</w:t>
      </w:r>
      <w:r w:rsidRPr="00647A09">
        <w:t>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Муниципальные программы подлежат размещению на официальном сайте муниципального образования</w:t>
      </w:r>
      <w:r w:rsidR="00565BA5" w:rsidRPr="00647A09">
        <w:t xml:space="preserve"> «Город Сарапул»</w:t>
      </w:r>
      <w:r w:rsidRPr="00647A09">
        <w:t>.</w:t>
      </w:r>
    </w:p>
    <w:p w:rsidR="0018599E" w:rsidRPr="00647A09" w:rsidRDefault="0018599E" w:rsidP="0018599E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360"/>
        <w:ind w:left="1276" w:right="709" w:hanging="567"/>
        <w:jc w:val="center"/>
        <w:rPr>
          <w:b/>
        </w:rPr>
      </w:pPr>
      <w:r w:rsidRPr="00647A09">
        <w:rPr>
          <w:b/>
        </w:rPr>
        <w:t>Финансовое обеспечение муниципальных программ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Финансовое обеспечение муниципальных программ осуществляется за счет средств бюджета</w:t>
      </w:r>
      <w:r w:rsidR="000954A0">
        <w:t xml:space="preserve"> города</w:t>
      </w:r>
      <w:r w:rsidR="00565BA5" w:rsidRPr="00647A09">
        <w:t xml:space="preserve"> Сарапула</w:t>
      </w:r>
      <w:r w:rsidRPr="00647A09">
        <w:t xml:space="preserve">, </w:t>
      </w:r>
      <w:r w:rsidR="00F27370" w:rsidRPr="00647A09">
        <w:t xml:space="preserve">межбюджетных трансфертов из бюджетов бюджетной </w:t>
      </w:r>
      <w:r w:rsidR="00F27370" w:rsidRPr="00647A09">
        <w:lastRenderedPageBreak/>
        <w:t>системы Российской Федерации,</w:t>
      </w:r>
      <w:r w:rsidR="00831860">
        <w:t xml:space="preserve"> </w:t>
      </w:r>
      <w:r w:rsidRPr="00647A09">
        <w:t>а также за счет привлеченных средств из дополнительных источников в соответствии с законодательством Российской Федерации.</w:t>
      </w:r>
    </w:p>
    <w:p w:rsidR="0018599E" w:rsidRPr="00647A09" w:rsidRDefault="0018599E" w:rsidP="007E2018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При формировании проектов муниципальных программ объемы средств бюджета</w:t>
      </w:r>
      <w:r w:rsidR="000954A0">
        <w:t xml:space="preserve"> города</w:t>
      </w:r>
      <w:r w:rsidR="00565BA5" w:rsidRPr="00647A09">
        <w:t xml:space="preserve"> Сарапула</w:t>
      </w:r>
      <w:r w:rsidRPr="00647A09">
        <w:t xml:space="preserve"> на выполнение расходных обязательств </w:t>
      </w:r>
      <w:r w:rsidR="000C15E2" w:rsidRPr="00647A09">
        <w:t>г. Сарапула</w:t>
      </w:r>
      <w:r w:rsidRPr="00647A09">
        <w:t xml:space="preserve"> определяются</w:t>
      </w:r>
      <w:r w:rsidR="004B2746">
        <w:t xml:space="preserve"> </w:t>
      </w:r>
      <w:r w:rsidRPr="00647A09">
        <w:t xml:space="preserve">в соответствии с решением о бюджете </w:t>
      </w:r>
      <w:r w:rsidR="000954A0">
        <w:t xml:space="preserve">города </w:t>
      </w:r>
      <w:r w:rsidR="000C15E2" w:rsidRPr="00647A09">
        <w:t>Сарапула</w:t>
      </w:r>
      <w:r w:rsidRPr="00647A09">
        <w:t xml:space="preserve"> на очередной год и плановый период - в пределах планового периода (двух лет, следующих за очередным финансовым годом);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 xml:space="preserve">В муниципальной программе объемы средств бюджета </w:t>
      </w:r>
      <w:r w:rsidR="000954A0">
        <w:t>города</w:t>
      </w:r>
      <w:r w:rsidR="000C15E2" w:rsidRPr="00647A09">
        <w:t xml:space="preserve"> Сарапула</w:t>
      </w:r>
      <w:r w:rsidRPr="00647A09">
        <w:t xml:space="preserve"> указываются по муниципальной программе в целом, с распределением по подпрограммам, основным мероприятиям, мероприятиям (конкретизирующим при необходимости основные мероприятия) по кодам классификации расходов бюджетов по годам реализации муниципальной программы.</w:t>
      </w:r>
    </w:p>
    <w:p w:rsidR="0018599E" w:rsidRPr="000954A0" w:rsidRDefault="0018599E" w:rsidP="0018599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647A09">
        <w:t xml:space="preserve">Распределение бюджетных ассигнований бюджета </w:t>
      </w:r>
      <w:r w:rsidR="000954A0">
        <w:t>города</w:t>
      </w:r>
      <w:r w:rsidR="00CF052A" w:rsidRPr="00647A09">
        <w:t xml:space="preserve"> Сарапула </w:t>
      </w:r>
      <w:r w:rsidRPr="00647A09">
        <w:t xml:space="preserve">на реализацию муниципальных программ утверждается решением о бюджете </w:t>
      </w:r>
      <w:r w:rsidR="000954A0">
        <w:t xml:space="preserve">города </w:t>
      </w:r>
      <w:r w:rsidR="0029541D" w:rsidRPr="000954A0">
        <w:t>Сарапула</w:t>
      </w:r>
      <w:r w:rsidRPr="000954A0">
        <w:t>.</w:t>
      </w:r>
    </w:p>
    <w:p w:rsidR="00757275" w:rsidRPr="000954A0" w:rsidRDefault="00757275" w:rsidP="006F71D4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0954A0">
        <w:t>Муниципальные программы подлежат приведению в соответствие с решением о бюджете города Сарапула не позднее трех месяцев со дня вступления его в силу.</w:t>
      </w:r>
    </w:p>
    <w:p w:rsidR="00757275" w:rsidRPr="000954A0" w:rsidRDefault="00757275" w:rsidP="006F71D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0954A0">
        <w:t xml:space="preserve">Муниципальные программы подлежат приведению </w:t>
      </w:r>
      <w:proofErr w:type="gramStart"/>
      <w:r w:rsidRPr="000954A0">
        <w:t>в соответствие с решением о внесении изменений в решение о бюджете</w:t>
      </w:r>
      <w:proofErr w:type="gramEnd"/>
      <w:r w:rsidRPr="000954A0">
        <w:t xml:space="preserve"> города Сарапула в случае, когда изменение бюджетных ассигнований значительно влияет на целевые показатели (индикаторы) и ожидаемые результаты реализации муниципальной программы.</w:t>
      </w:r>
    </w:p>
    <w:p w:rsidR="00757275" w:rsidRPr="000954A0" w:rsidRDefault="00757275" w:rsidP="006F71D4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proofErr w:type="gramStart"/>
      <w:r w:rsidRPr="000954A0">
        <w:t>В ходе исполнения бюджета города Сарапула показатели финансового обеспечения реализации муниципальной программы, в том числе ее подпрограмм и основных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и муниципальными правовыми актами для внесения изменений в сводную бюджетную роспись города Сарапула.</w:t>
      </w:r>
      <w:proofErr w:type="gramEnd"/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 xml:space="preserve"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</w:t>
      </w:r>
      <w:r w:rsidR="00F27370" w:rsidRPr="00647A09">
        <w:t>муниципальными правовыми актами</w:t>
      </w:r>
      <w:r w:rsidRPr="00647A09">
        <w:t>, регулирующим</w:t>
      </w:r>
      <w:r w:rsidR="00C76207" w:rsidRPr="00647A09">
        <w:t>и</w:t>
      </w:r>
      <w:r w:rsidR="00647A09">
        <w:t xml:space="preserve"> </w:t>
      </w:r>
      <w:r w:rsidRPr="00647A09">
        <w:t xml:space="preserve">порядок </w:t>
      </w:r>
      <w:proofErr w:type="gramStart"/>
      <w:r w:rsidRPr="00647A09">
        <w:t xml:space="preserve">составления проекта бюджета </w:t>
      </w:r>
      <w:r w:rsidR="000954A0">
        <w:t xml:space="preserve">города </w:t>
      </w:r>
      <w:r w:rsidR="0072735C" w:rsidRPr="00647A09">
        <w:t>Сарапула</w:t>
      </w:r>
      <w:proofErr w:type="gramEnd"/>
      <w:r w:rsidRPr="00647A09">
        <w:t xml:space="preserve"> и планирование бюджетных ассигнований.</w:t>
      </w:r>
    </w:p>
    <w:p w:rsidR="0018599E" w:rsidRPr="00647A09" w:rsidRDefault="0018599E" w:rsidP="0018599E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360"/>
        <w:ind w:left="1276" w:right="709" w:hanging="567"/>
        <w:jc w:val="center"/>
        <w:rPr>
          <w:b/>
        </w:rPr>
      </w:pPr>
      <w:r w:rsidRPr="00647A09">
        <w:rPr>
          <w:b/>
        </w:rPr>
        <w:t>Управление реализацией муниципальной программы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Управление реализацией муниципальной программы осуществляет к</w:t>
      </w:r>
      <w:r w:rsidR="00F337DE" w:rsidRPr="00647A09">
        <w:t>урат</w:t>
      </w:r>
      <w:r w:rsidRPr="00647A09">
        <w:t>ор. Реализацию муниципальной программы осуществляют ответственный исполнитель совместно с соисполнителями.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lastRenderedPageBreak/>
        <w:t xml:space="preserve">В целях организации межведомственного взаимодействия при разработке и реализации муниципальной программы </w:t>
      </w:r>
      <w:r w:rsidR="00FE07FD" w:rsidRPr="00647A09">
        <w:t>куратор</w:t>
      </w:r>
      <w:r w:rsidRPr="00647A09">
        <w:t xml:space="preserve"> создает рабочую группу по управлению муниципальной программой</w:t>
      </w:r>
      <w:r w:rsidR="00F1498F" w:rsidRPr="00647A09">
        <w:t xml:space="preserve"> (при необходимости)</w:t>
      </w:r>
      <w:r w:rsidRPr="00647A09">
        <w:t>.</w:t>
      </w:r>
    </w:p>
    <w:p w:rsidR="0018599E" w:rsidRPr="00647A09" w:rsidRDefault="0018599E" w:rsidP="0018599E">
      <w:pPr>
        <w:keepNext/>
        <w:tabs>
          <w:tab w:val="left" w:pos="1418"/>
        </w:tabs>
        <w:spacing w:line="360" w:lineRule="auto"/>
        <w:ind w:firstLine="720"/>
        <w:jc w:val="both"/>
        <w:outlineLvl w:val="4"/>
        <w:rPr>
          <w:szCs w:val="26"/>
        </w:rPr>
      </w:pPr>
      <w:r w:rsidRPr="00647A09">
        <w:rPr>
          <w:szCs w:val="26"/>
        </w:rPr>
        <w:t>В состав рабочей группы в обязательном порядке включаются:</w:t>
      </w:r>
    </w:p>
    <w:p w:rsidR="0018599E" w:rsidRPr="00647A09" w:rsidRDefault="00FE07FD" w:rsidP="001D3676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  <w:rPr>
          <w:szCs w:val="26"/>
        </w:rPr>
      </w:pPr>
      <w:r w:rsidRPr="00647A09">
        <w:rPr>
          <w:szCs w:val="26"/>
        </w:rPr>
        <w:t xml:space="preserve">куратор </w:t>
      </w:r>
      <w:r w:rsidR="0018599E" w:rsidRPr="00647A09">
        <w:rPr>
          <w:szCs w:val="26"/>
        </w:rPr>
        <w:t>– на правах председателя рабочей группы; координатор (при наличии) – на правах сопредседателя рабочей группы;</w:t>
      </w:r>
    </w:p>
    <w:p w:rsidR="0018599E" w:rsidRPr="00647A09" w:rsidRDefault="0018599E" w:rsidP="001D3676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  <w:rPr>
          <w:szCs w:val="26"/>
        </w:rPr>
      </w:pPr>
      <w:r w:rsidRPr="00647A09">
        <w:rPr>
          <w:szCs w:val="26"/>
        </w:rPr>
        <w:t>руководители структурных подразделений администрации муниципального образования, определенных ответственными исполнителями муниципальной программы (подпрограммы);</w:t>
      </w:r>
    </w:p>
    <w:p w:rsidR="0018599E" w:rsidRPr="00647A09" w:rsidRDefault="0018599E" w:rsidP="001D3676">
      <w:pPr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  <w:rPr>
          <w:szCs w:val="26"/>
        </w:rPr>
      </w:pPr>
      <w:r w:rsidRPr="00647A09">
        <w:rPr>
          <w:szCs w:val="26"/>
        </w:rPr>
        <w:t>руководители или заместители руководителей структурных подразделений администрации муниципального образования, определенных соисполнителями муниципальной программы (подпрограммы).</w:t>
      </w:r>
    </w:p>
    <w:p w:rsidR="0018599E" w:rsidRPr="00647A09" w:rsidRDefault="0018599E" w:rsidP="0018599E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contextualSpacing/>
        <w:jc w:val="both"/>
      </w:pPr>
      <w:r w:rsidRPr="00647A09">
        <w:t xml:space="preserve">Рабочая группа является совещательным органом. </w:t>
      </w:r>
    </w:p>
    <w:p w:rsidR="0018599E" w:rsidRPr="00647A09" w:rsidRDefault="0018599E" w:rsidP="0018599E">
      <w:pPr>
        <w:tabs>
          <w:tab w:val="left" w:pos="1418"/>
        </w:tabs>
        <w:spacing w:line="360" w:lineRule="auto"/>
        <w:ind w:firstLine="720"/>
        <w:jc w:val="both"/>
        <w:outlineLvl w:val="4"/>
        <w:rPr>
          <w:szCs w:val="26"/>
        </w:rPr>
      </w:pPr>
      <w:r w:rsidRPr="00647A09">
        <w:rPr>
          <w:szCs w:val="26"/>
        </w:rPr>
        <w:t xml:space="preserve">Решения рабочей группы оформляются протоколом и являются обязательными для исполнения </w:t>
      </w:r>
      <w:r w:rsidR="00FE07FD" w:rsidRPr="00647A09">
        <w:rPr>
          <w:szCs w:val="26"/>
        </w:rPr>
        <w:t xml:space="preserve">куратором, </w:t>
      </w:r>
      <w:r w:rsidRPr="00647A09">
        <w:rPr>
          <w:szCs w:val="26"/>
        </w:rPr>
        <w:t>координатором, ответственными исполнителями, соисполнителями муниципальной программы (подпрограмм муниципальной программы).</w:t>
      </w:r>
    </w:p>
    <w:p w:rsidR="0018599E" w:rsidRPr="00647A09" w:rsidRDefault="00533AC8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Р</w:t>
      </w:r>
      <w:r w:rsidR="0018599E" w:rsidRPr="00647A09">
        <w:t>еализация муниципальной программы осуществляется в соответствии с планом мероприятий по реализации муниципальной программы (далее – план мероприятий)</w:t>
      </w:r>
      <w:r w:rsidR="00F1498F" w:rsidRPr="00647A09">
        <w:t xml:space="preserve"> (при необходимости)</w:t>
      </w:r>
      <w:r w:rsidR="0018599E" w:rsidRPr="00647A09">
        <w:t xml:space="preserve">. </w:t>
      </w:r>
    </w:p>
    <w:p w:rsidR="0018599E" w:rsidRPr="00647A09" w:rsidRDefault="0018599E" w:rsidP="0018599E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647A09">
        <w:t>Разработку плана мероприятий организует к</w:t>
      </w:r>
      <w:r w:rsidR="00FE07FD" w:rsidRPr="00647A09">
        <w:t>ура</w:t>
      </w:r>
      <w:r w:rsidRPr="00647A09">
        <w:t xml:space="preserve">тор муниципальной программы. </w:t>
      </w:r>
    </w:p>
    <w:p w:rsidR="0018599E" w:rsidRPr="00647A09" w:rsidRDefault="0018599E" w:rsidP="0018599E">
      <w:pPr>
        <w:tabs>
          <w:tab w:val="left" w:pos="1276"/>
        </w:tabs>
        <w:spacing w:line="360" w:lineRule="auto"/>
        <w:ind w:firstLine="720"/>
        <w:jc w:val="both"/>
        <w:outlineLvl w:val="4"/>
        <w:rPr>
          <w:szCs w:val="26"/>
        </w:rPr>
      </w:pPr>
      <w:r w:rsidRPr="00647A09">
        <w:rPr>
          <w:szCs w:val="26"/>
        </w:rPr>
        <w:t>План мероприятий разрабатывается на очередной год и содержит перечень мероприятий муниципальной программы с указанием ответственных исполнителей, сроков выполнения мероприятий, ожидаемых непосредственных результатов.</w:t>
      </w:r>
    </w:p>
    <w:p w:rsidR="007E2018" w:rsidRPr="00647A09" w:rsidRDefault="0018599E" w:rsidP="007E2018">
      <w:pPr>
        <w:tabs>
          <w:tab w:val="left" w:pos="1276"/>
        </w:tabs>
        <w:spacing w:line="360" w:lineRule="auto"/>
        <w:ind w:firstLine="720"/>
        <w:jc w:val="both"/>
        <w:outlineLvl w:val="4"/>
        <w:rPr>
          <w:szCs w:val="26"/>
        </w:rPr>
      </w:pPr>
      <w:r w:rsidRPr="00647A09">
        <w:rPr>
          <w:szCs w:val="26"/>
        </w:rPr>
        <w:t xml:space="preserve">План мероприятий утверждается </w:t>
      </w:r>
      <w:r w:rsidR="00B578D4" w:rsidRPr="00647A09">
        <w:rPr>
          <w:szCs w:val="26"/>
        </w:rPr>
        <w:t>куратором</w:t>
      </w:r>
      <w:r w:rsidRPr="00647A09">
        <w:rPr>
          <w:szCs w:val="26"/>
        </w:rPr>
        <w:t xml:space="preserve"> муниципальной программы в 15-дневный срок после принятия решения о бюджете </w:t>
      </w:r>
      <w:r w:rsidR="007E2018" w:rsidRPr="00647A09">
        <w:rPr>
          <w:szCs w:val="26"/>
        </w:rPr>
        <w:t>города Сарапула.</w:t>
      </w:r>
    </w:p>
    <w:p w:rsidR="0018599E" w:rsidRPr="00647A09" w:rsidRDefault="0018599E" w:rsidP="007E2018">
      <w:pPr>
        <w:tabs>
          <w:tab w:val="left" w:pos="1276"/>
        </w:tabs>
        <w:spacing w:line="360" w:lineRule="auto"/>
        <w:ind w:firstLine="720"/>
        <w:jc w:val="both"/>
        <w:outlineLvl w:val="4"/>
      </w:pPr>
      <w:proofErr w:type="gramStart"/>
      <w:r w:rsidRPr="00647A09">
        <w:t xml:space="preserve">В процессе реализации муниципальной программы </w:t>
      </w:r>
      <w:r w:rsidR="00FE07FD" w:rsidRPr="00647A09">
        <w:t>куратор</w:t>
      </w:r>
      <w:r w:rsidRPr="00647A09">
        <w:t xml:space="preserve"> вправе по согласованию с ответственными исполнителями и соисполнителями муниципальной программы (подпрограммы) принимать решения о внесении изменений в состав мероприятий, сроки их реализации, объемы бюджетных ассигнований на реализацию мероприятий муниципальной программы в пределах утвержденных лимитов бюджетных ассигнований на реализацию муниципальной программы </w:t>
      </w:r>
      <w:r w:rsidR="00F27370" w:rsidRPr="00647A09">
        <w:t>и по основаниям, которые предусмотрены бюджетным законодательством для внесения измене</w:t>
      </w:r>
      <w:r w:rsidR="003A1916" w:rsidRPr="00647A09">
        <w:t>ний в сводную бюджетную роспись</w:t>
      </w:r>
      <w:r w:rsidRPr="00647A09">
        <w:t>.</w:t>
      </w:r>
      <w:proofErr w:type="gramEnd"/>
    </w:p>
    <w:p w:rsidR="0018599E" w:rsidRPr="00647A09" w:rsidRDefault="0018599E" w:rsidP="0018599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t>Указанные решения принимаются при условии, что планируемые изменения не оказывают влияния на основные параметры муниципальной программы, утвержденные правовым актом Администрации</w:t>
      </w:r>
      <w:r w:rsidR="00675614" w:rsidRPr="00647A09">
        <w:t xml:space="preserve"> города Сарапула</w:t>
      </w:r>
      <w:r w:rsidRPr="00647A09">
        <w:t>, и не приведут к ухудшению плановых значений целевых индикаторов (показателей) муниципальной программы, а также к увеличению сроков исполнения основных мероприятий муниципальной программы.</w:t>
      </w:r>
    </w:p>
    <w:p w:rsidR="0018599E" w:rsidRPr="00647A09" w:rsidRDefault="0018599E" w:rsidP="0018599E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lastRenderedPageBreak/>
        <w:t xml:space="preserve">В случае принятия решения о внесении изменений в план мероприятий </w:t>
      </w:r>
      <w:r w:rsidR="00FE07FD" w:rsidRPr="00647A09">
        <w:t>куратор</w:t>
      </w:r>
      <w:r w:rsidRPr="00647A09">
        <w:t xml:space="preserve"> в 10-дневный срок с момента утверждения соответствующего решения письменно уведомляет о нем </w:t>
      </w:r>
      <w:r w:rsidR="00FE07FD" w:rsidRPr="00647A09">
        <w:t>уполномоченный орган</w:t>
      </w:r>
      <w:r w:rsidRPr="00647A09">
        <w:t>.</w:t>
      </w:r>
    </w:p>
    <w:p w:rsidR="0018599E" w:rsidRPr="00647A09" w:rsidRDefault="0018599E" w:rsidP="0018599E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360"/>
        <w:ind w:left="1276" w:right="709" w:hanging="567"/>
        <w:jc w:val="center"/>
        <w:rPr>
          <w:b/>
        </w:rPr>
      </w:pPr>
      <w:r w:rsidRPr="00647A09">
        <w:rPr>
          <w:b/>
        </w:rPr>
        <w:t>Контроль реализации муниципальных программ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Контроль реализации муниципальных программ осуществляется на основе составления ежеквартальных отчетов по итогам первого квартала, первого  полугодия и девяти месяцев отчетного года (далее – ежеквартальный отчет), годового отчета о реализации муниципальных программ, ежегодной оценки эффективности реализации муниципальных программ.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Составление ежеквартальн</w:t>
      </w:r>
      <w:r w:rsidR="00647A09">
        <w:t>ых</w:t>
      </w:r>
      <w:r w:rsidRPr="00647A09">
        <w:t xml:space="preserve"> и годов</w:t>
      </w:r>
      <w:r w:rsidR="00647A09">
        <w:t>ых</w:t>
      </w:r>
      <w:r w:rsidRPr="00647A09">
        <w:t xml:space="preserve"> отчет</w:t>
      </w:r>
      <w:r w:rsidR="00647A09">
        <w:t>ов</w:t>
      </w:r>
      <w:r w:rsidRPr="00647A09">
        <w:t xml:space="preserve"> о реализации муниципальной программы организует </w:t>
      </w:r>
      <w:r w:rsidR="00FC3549" w:rsidRPr="00647A09">
        <w:t>куратор</w:t>
      </w:r>
      <w:r w:rsidRPr="00647A09">
        <w:t>. Составление ежеквартальн</w:t>
      </w:r>
      <w:r w:rsidR="00647A09">
        <w:t>ых</w:t>
      </w:r>
      <w:r w:rsidRPr="00647A09">
        <w:t xml:space="preserve"> и годов</w:t>
      </w:r>
      <w:r w:rsidR="00647A09">
        <w:t>ых</w:t>
      </w:r>
      <w:r w:rsidRPr="00647A09">
        <w:t xml:space="preserve"> отчетов о реализации муниципальной программы</w:t>
      </w:r>
      <w:r w:rsidR="00FC3549" w:rsidRPr="00647A09">
        <w:t xml:space="preserve"> (подпрограммы)</w:t>
      </w:r>
      <w:r w:rsidRPr="00647A09">
        <w:t xml:space="preserve"> осуществляет ответственный исполнитель совместно с соисполнителями.</w:t>
      </w:r>
      <w:r w:rsidR="00FC3549" w:rsidRPr="00647A09">
        <w:t xml:space="preserve"> При наличии подпрограмм составление отчета по программе осуществляет координатор.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Ежеквартальны</w:t>
      </w:r>
      <w:r w:rsidR="00647A09">
        <w:t>е</w:t>
      </w:r>
      <w:r w:rsidRPr="00647A09">
        <w:t xml:space="preserve"> и годов</w:t>
      </w:r>
      <w:r w:rsidR="00647A09">
        <w:t>ые</w:t>
      </w:r>
      <w:r w:rsidRPr="00647A09">
        <w:t xml:space="preserve"> отчеты о реализации муниципальной программы, утвержденные </w:t>
      </w:r>
      <w:r w:rsidR="00FC3549" w:rsidRPr="00647A09">
        <w:t>куратором</w:t>
      </w:r>
      <w:r w:rsidR="008A0C20" w:rsidRPr="00647A09">
        <w:t>,</w:t>
      </w:r>
      <w:r w:rsidR="00B159C9" w:rsidRPr="00647A09">
        <w:t xml:space="preserve"> </w:t>
      </w:r>
      <w:r w:rsidRPr="00647A09">
        <w:t xml:space="preserve">направляются в </w:t>
      </w:r>
      <w:r w:rsidR="00FC3549" w:rsidRPr="00647A09">
        <w:t>уполномоченный орган</w:t>
      </w:r>
      <w:r w:rsidRPr="00647A09">
        <w:t xml:space="preserve"> в следующие сроки:</w:t>
      </w:r>
    </w:p>
    <w:p w:rsidR="0018599E" w:rsidRPr="00647A09" w:rsidRDefault="0018599E" w:rsidP="001D3676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  <w:rPr>
          <w:szCs w:val="26"/>
        </w:rPr>
      </w:pPr>
      <w:r w:rsidRPr="00647A09">
        <w:rPr>
          <w:szCs w:val="26"/>
        </w:rPr>
        <w:t xml:space="preserve">ежеквартальный отчет - в течение </w:t>
      </w:r>
      <w:r w:rsidR="00665612" w:rsidRPr="00647A09">
        <w:rPr>
          <w:szCs w:val="26"/>
        </w:rPr>
        <w:t>20</w:t>
      </w:r>
      <w:r w:rsidRPr="00647A09">
        <w:rPr>
          <w:szCs w:val="26"/>
        </w:rPr>
        <w:t xml:space="preserve"> рабочих дней после окончания отчетного периода;</w:t>
      </w:r>
    </w:p>
    <w:p w:rsidR="0018599E" w:rsidRPr="00647A09" w:rsidRDefault="0018599E" w:rsidP="001D3676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  <w:rPr>
          <w:szCs w:val="26"/>
        </w:rPr>
      </w:pPr>
      <w:r w:rsidRPr="00647A09">
        <w:rPr>
          <w:szCs w:val="26"/>
        </w:rPr>
        <w:t xml:space="preserve">годовой отчет – </w:t>
      </w:r>
      <w:r w:rsidR="0096603A" w:rsidRPr="00647A09">
        <w:rPr>
          <w:szCs w:val="26"/>
        </w:rPr>
        <w:t xml:space="preserve">до 25 февраля года, </w:t>
      </w:r>
      <w:r w:rsidRPr="00647A09">
        <w:rPr>
          <w:szCs w:val="26"/>
        </w:rPr>
        <w:t xml:space="preserve">следующего за </w:t>
      </w:r>
      <w:proofErr w:type="gramStart"/>
      <w:r w:rsidRPr="00647A09">
        <w:rPr>
          <w:szCs w:val="26"/>
        </w:rPr>
        <w:t>отчетным</w:t>
      </w:r>
      <w:proofErr w:type="gramEnd"/>
      <w:r w:rsidRPr="00647A09">
        <w:rPr>
          <w:szCs w:val="26"/>
        </w:rPr>
        <w:t>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В составе ежеквартальных и годовых отчетов о реализации муниципальной программы содержатся следующие сведения:</w:t>
      </w:r>
    </w:p>
    <w:p w:rsidR="00B578D4" w:rsidRPr="00647A09" w:rsidRDefault="00B578D4" w:rsidP="00B578D4">
      <w:pPr>
        <w:tabs>
          <w:tab w:val="left" w:pos="1276"/>
        </w:tabs>
        <w:autoSpaceDE w:val="0"/>
        <w:autoSpaceDN w:val="0"/>
        <w:adjustRightInd w:val="0"/>
        <w:spacing w:line="360" w:lineRule="auto"/>
        <w:ind w:left="709"/>
        <w:contextualSpacing/>
        <w:jc w:val="both"/>
      </w:pPr>
      <w:r w:rsidRPr="00647A09">
        <w:rPr>
          <w:u w:val="single"/>
        </w:rPr>
        <w:t>Годовые отчеты</w:t>
      </w:r>
      <w:r w:rsidRPr="00647A09">
        <w:t>:</w:t>
      </w:r>
    </w:p>
    <w:p w:rsidR="00B578D4" w:rsidRPr="00647A09" w:rsidRDefault="00B942E7" w:rsidP="00B578D4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</w:pPr>
      <w:hyperlink r:id="rId9" w:history="1">
        <w:r w:rsidR="00B578D4" w:rsidRPr="00647A09">
          <w:t>Отчет</w:t>
        </w:r>
      </w:hyperlink>
      <w:r w:rsidR="00B578D4" w:rsidRPr="00647A09">
        <w:t xml:space="preserve"> об использовании б</w:t>
      </w:r>
      <w:r w:rsidR="000954A0">
        <w:t>юджетных ассигнований бюджета города</w:t>
      </w:r>
      <w:r w:rsidR="00B578D4" w:rsidRPr="00647A09">
        <w:t xml:space="preserve"> Сарапула на реализацию муниципальной программы - по форме 1 согласно приложению 3 к Порядку;</w:t>
      </w:r>
    </w:p>
    <w:p w:rsidR="00B578D4" w:rsidRPr="00647A09" w:rsidRDefault="00B942E7" w:rsidP="00B578D4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</w:pPr>
      <w:hyperlink r:id="rId10" w:history="1">
        <w:r w:rsidR="00B578D4" w:rsidRPr="00647A09">
          <w:t>Отчет</w:t>
        </w:r>
      </w:hyperlink>
      <w:r w:rsidR="00B578D4" w:rsidRPr="00647A09">
        <w:t xml:space="preserve"> о расходах на реализацию целей муниципальной программы за счет всех источников финансирования - по форме 2 согласно приложению 3 к Порядку;</w:t>
      </w:r>
    </w:p>
    <w:p w:rsidR="00B578D4" w:rsidRPr="00647A09" w:rsidRDefault="00B942E7" w:rsidP="00B578D4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</w:pPr>
      <w:hyperlink r:id="rId11" w:history="1">
        <w:r w:rsidR="00B578D4" w:rsidRPr="00647A09">
          <w:t>Отчет</w:t>
        </w:r>
      </w:hyperlink>
      <w:r w:rsidR="00B578D4" w:rsidRPr="00647A09">
        <w:t xml:space="preserve"> о выполнении сводных показателей муниципальных заданий на оказание муниципальных услуг (выполнение работ) - по форме 4 согласно приложению 3 к Порядку;</w:t>
      </w:r>
    </w:p>
    <w:p w:rsidR="00B578D4" w:rsidRPr="00647A09" w:rsidRDefault="00B942E7" w:rsidP="00B578D4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</w:pPr>
      <w:hyperlink r:id="rId12" w:history="1">
        <w:r w:rsidR="00B578D4" w:rsidRPr="00647A09">
          <w:t>Отчет</w:t>
        </w:r>
      </w:hyperlink>
      <w:r w:rsidR="00B578D4" w:rsidRPr="00647A09">
        <w:t xml:space="preserve"> о достигнутых значениях целевых показателей (индикаторов) муниципальной программы - по форме 5 согласно приложению 3 к Порядку;</w:t>
      </w:r>
    </w:p>
    <w:p w:rsidR="00B578D4" w:rsidRPr="00647A09" w:rsidRDefault="00B942E7" w:rsidP="00B578D4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</w:pPr>
      <w:hyperlink r:id="rId13" w:history="1">
        <w:r w:rsidR="00B578D4" w:rsidRPr="00647A09">
          <w:t>Сведения</w:t>
        </w:r>
      </w:hyperlink>
      <w:r w:rsidR="00B578D4" w:rsidRPr="00647A09">
        <w:t xml:space="preserve"> о внесенных за отчетный период изменениях в муниципальную программу - по форме 6 согласно приложению 3 к Порядку.</w:t>
      </w:r>
    </w:p>
    <w:p w:rsidR="00B578D4" w:rsidRPr="00647A09" w:rsidRDefault="00B578D4" w:rsidP="00B578D4">
      <w:pPr>
        <w:tabs>
          <w:tab w:val="left" w:pos="1134"/>
        </w:tabs>
        <w:spacing w:line="360" w:lineRule="auto"/>
        <w:ind w:left="709"/>
        <w:contextualSpacing/>
        <w:jc w:val="both"/>
        <w:outlineLvl w:val="4"/>
      </w:pPr>
      <w:r w:rsidRPr="00647A09">
        <w:rPr>
          <w:u w:val="single"/>
        </w:rPr>
        <w:t>Ежеквартальные отчеты</w:t>
      </w:r>
      <w:r w:rsidRPr="00647A09">
        <w:t>:</w:t>
      </w:r>
    </w:p>
    <w:p w:rsidR="00B578D4" w:rsidRPr="00647A09" w:rsidRDefault="00B942E7" w:rsidP="00B578D4">
      <w:pPr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contextualSpacing/>
        <w:jc w:val="both"/>
        <w:outlineLvl w:val="4"/>
      </w:pPr>
      <w:hyperlink r:id="rId14" w:history="1">
        <w:r w:rsidR="00B578D4" w:rsidRPr="00647A09">
          <w:t>Отчет</w:t>
        </w:r>
      </w:hyperlink>
      <w:r w:rsidR="00B578D4" w:rsidRPr="00647A09">
        <w:t xml:space="preserve"> о выполнении мероприятий муниципальной программы - по форме 3 согласно приложению 3 к Порядку (отчет представляется в электронном виде).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lastRenderedPageBreak/>
        <w:t>К годовому отчету прилагается доклад о ходе реализации муниципальной программы (далее - доклад), в составе которого приводятся следующие сведения:</w:t>
      </w:r>
    </w:p>
    <w:p w:rsidR="0018599E" w:rsidRPr="00647A09" w:rsidRDefault="0018599E" w:rsidP="001D367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основные результаты реализации муниципальной программы, достигнутые в отчетном году;</w:t>
      </w:r>
    </w:p>
    <w:p w:rsidR="0018599E" w:rsidRPr="00647A09" w:rsidRDefault="0018599E" w:rsidP="001D367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анализ факторов, повлиявших на ход реализации муниципальной программы;</w:t>
      </w:r>
    </w:p>
    <w:p w:rsidR="0018599E" w:rsidRPr="00647A09" w:rsidRDefault="0018599E" w:rsidP="001D367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обоснование причин (при наличии соответствующих факторов):</w:t>
      </w:r>
    </w:p>
    <w:p w:rsidR="0018599E" w:rsidRPr="00647A09" w:rsidRDefault="0018599E" w:rsidP="0018599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t>отклонений достигнутых в отчетном периоде значений целевых показателей (индикаторов) от плановых (как в большую, так и в меньшую сторону), а также изменений в этой связи плановых значений показателей на предстоящий период;</w:t>
      </w:r>
    </w:p>
    <w:p w:rsidR="0018599E" w:rsidRPr="00647A09" w:rsidRDefault="0018599E" w:rsidP="0018599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t>недовыполнения одних целевых показателей (индикаторов) в сочетании с перевыполнением других;</w:t>
      </w:r>
    </w:p>
    <w:p w:rsidR="0018599E" w:rsidRPr="00647A09" w:rsidRDefault="0018599E" w:rsidP="0018599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t>экономии бюджетных ассигнований на реализацию муниципальной программы в отчетном году;</w:t>
      </w:r>
    </w:p>
    <w:p w:rsidR="0018599E" w:rsidRPr="00647A09" w:rsidRDefault="0018599E" w:rsidP="0018599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t>перераспределения бюджетных ассигнований между мероприятиями муниципальной программы в отчетном году;</w:t>
      </w:r>
    </w:p>
    <w:p w:rsidR="0018599E" w:rsidRPr="00647A09" w:rsidRDefault="0018599E" w:rsidP="0018599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47A09">
        <w:t>исполнения плана по реализации основных мероприятий муниципальной программы в отчетном году с нарушением запланированных сроков;</w:t>
      </w:r>
    </w:p>
    <w:p w:rsidR="0018599E" w:rsidRPr="00647A09" w:rsidRDefault="0018599E" w:rsidP="001D3676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предложения по дальнейшей реализации муниципальной программы и их обоснование (в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программы).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 xml:space="preserve">По каждой муниципальной программе </w:t>
      </w:r>
      <w:r w:rsidR="00A839BE" w:rsidRPr="00647A09">
        <w:t xml:space="preserve">уполномоченный орган </w:t>
      </w:r>
      <w:r w:rsidRPr="00647A09">
        <w:t>ежегодно проводит оценку эффективности ее реализации в соответствии с Методикой оценки эффективности реализации муниципальных программ</w:t>
      </w:r>
      <w:r w:rsidR="00DA7BAA" w:rsidRPr="00647A09">
        <w:t>, утвержденной постановлением Администрации города Сарапула.</w:t>
      </w:r>
    </w:p>
    <w:p w:rsidR="00E2358D" w:rsidRPr="00647A09" w:rsidRDefault="004D5CB7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>
        <w:t xml:space="preserve">Уполномоченный орган </w:t>
      </w:r>
      <w:r w:rsidRPr="00041C3B">
        <w:t xml:space="preserve">на основе ежеквартальных отчетов о реализации муниципальных программ разрабатывает сводный отчет и пояснительную записку о ходе реализации муниципальных программ за </w:t>
      </w:r>
      <w:r>
        <w:t>отчетный период (1 полугодие, 9 месяцев).</w:t>
      </w:r>
      <w:r w:rsidR="00E2358D" w:rsidRPr="00647A09">
        <w:t xml:space="preserve"> 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Уп</w:t>
      </w:r>
      <w:r w:rsidR="00A839BE" w:rsidRPr="00647A09">
        <w:t xml:space="preserve">олномоченный орган </w:t>
      </w:r>
      <w:r w:rsidRPr="00647A09">
        <w:t>ежегодно, на основе годовых отчетов о реализации муниципальных программ, сведений об оценке эффективности муниципальных программ разрабатывает сводный годовой доклад о ходе реализации и оценке эффективности муниципальных программ, который содержит:</w:t>
      </w:r>
    </w:p>
    <w:p w:rsidR="0018599E" w:rsidRPr="00647A09" w:rsidRDefault="0018599E" w:rsidP="001D3676">
      <w:pPr>
        <w:numPr>
          <w:ilvl w:val="0"/>
          <w:numId w:val="6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outlineLvl w:val="4"/>
        <w:rPr>
          <w:szCs w:val="26"/>
        </w:rPr>
      </w:pPr>
      <w:r w:rsidRPr="00647A09">
        <w:rPr>
          <w:szCs w:val="26"/>
        </w:rPr>
        <w:t>сведения о результатах реализации муниципальных программ за отчетный период;</w:t>
      </w:r>
    </w:p>
    <w:p w:rsidR="0018599E" w:rsidRPr="00647A09" w:rsidRDefault="0018599E" w:rsidP="001D3676">
      <w:pPr>
        <w:numPr>
          <w:ilvl w:val="0"/>
          <w:numId w:val="6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outlineLvl w:val="4"/>
        <w:rPr>
          <w:szCs w:val="26"/>
        </w:rPr>
      </w:pPr>
      <w:r w:rsidRPr="00647A09">
        <w:rPr>
          <w:szCs w:val="26"/>
        </w:rPr>
        <w:t>сведения о степени соответствия установленных в муниципальных программах и достигнутых значениях целевых показателей (индикаторов) муниципальных программ за отчетный год;</w:t>
      </w:r>
    </w:p>
    <w:p w:rsidR="0018599E" w:rsidRPr="008D4B10" w:rsidRDefault="0018599E" w:rsidP="001D3676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8D4B10">
        <w:rPr>
          <w:szCs w:val="26"/>
        </w:rPr>
        <w:lastRenderedPageBreak/>
        <w:t>сведения об оценке эффективности муниципальных программ.</w:t>
      </w:r>
    </w:p>
    <w:p w:rsidR="00E2358D" w:rsidRPr="008D4B10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8D4B10">
        <w:t xml:space="preserve">Сводный годовой доклад о ходе реализации и оценке эффективности муниципальных программ в срок до </w:t>
      </w:r>
      <w:r w:rsidR="00D503E9" w:rsidRPr="008D4B10">
        <w:t>25</w:t>
      </w:r>
      <w:r w:rsidRPr="008D4B10">
        <w:t xml:space="preserve"> марта года, следующего </w:t>
      </w:r>
      <w:proofErr w:type="gramStart"/>
      <w:r w:rsidRPr="008D4B10">
        <w:t>за</w:t>
      </w:r>
      <w:proofErr w:type="gramEnd"/>
      <w:r w:rsidR="007A57B2" w:rsidRPr="008D4B10">
        <w:t xml:space="preserve"> </w:t>
      </w:r>
      <w:proofErr w:type="gramStart"/>
      <w:r w:rsidRPr="008D4B10">
        <w:t>отчетным</w:t>
      </w:r>
      <w:proofErr w:type="gramEnd"/>
      <w:r w:rsidRPr="008D4B10">
        <w:t xml:space="preserve">, </w:t>
      </w:r>
      <w:r w:rsidR="00A839BE" w:rsidRPr="008D4B10">
        <w:t>уполн</w:t>
      </w:r>
      <w:r w:rsidR="00673FF4" w:rsidRPr="008D4B10">
        <w:t>омоченный орган согласовывает с</w:t>
      </w:r>
      <w:r w:rsidR="007A57B2" w:rsidRPr="008D4B10">
        <w:t xml:space="preserve"> </w:t>
      </w:r>
      <w:r w:rsidR="00A839BE" w:rsidRPr="008D4B10">
        <w:t>заместителем Главы Администрации г</w:t>
      </w:r>
      <w:r w:rsidR="00353AC1" w:rsidRPr="008D4B10">
        <w:t>орода</w:t>
      </w:r>
      <w:r w:rsidR="00A839BE" w:rsidRPr="008D4B10">
        <w:t xml:space="preserve"> Сарапула </w:t>
      </w:r>
      <w:r w:rsidR="00673FF4" w:rsidRPr="008D4B10">
        <w:t xml:space="preserve"> по экономике и финансам</w:t>
      </w:r>
      <w:r w:rsidR="00FC0A09" w:rsidRPr="008D4B10">
        <w:t xml:space="preserve"> – Начальников Управления финансов г. Сарапула</w:t>
      </w:r>
      <w:r w:rsidRPr="008D4B10">
        <w:t>.</w:t>
      </w:r>
    </w:p>
    <w:p w:rsidR="0018599E" w:rsidRPr="00647A09" w:rsidRDefault="0018599E" w:rsidP="00E2358D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</w:pPr>
      <w:r w:rsidRPr="008D4B10">
        <w:t xml:space="preserve">По результатам рассмотрения сводного годового доклада о ходе реализации и оценке эффективности муниципальных программ </w:t>
      </w:r>
      <w:r w:rsidR="00767A1D" w:rsidRPr="008D4B10">
        <w:t>А</w:t>
      </w:r>
      <w:r w:rsidRPr="008D4B10">
        <w:t xml:space="preserve">дминистрацией </w:t>
      </w:r>
      <w:r w:rsidR="00767A1D" w:rsidRPr="008D4B10">
        <w:t>г</w:t>
      </w:r>
      <w:r w:rsidR="00353AC1" w:rsidRPr="008D4B10">
        <w:t>орода</w:t>
      </w:r>
      <w:r w:rsidR="00767A1D" w:rsidRPr="008D4B10">
        <w:t xml:space="preserve"> Сарапула</w:t>
      </w:r>
      <w:r w:rsidRPr="008D4B10">
        <w:t xml:space="preserve"> принимаются решения:</w:t>
      </w:r>
    </w:p>
    <w:p w:rsidR="0018599E" w:rsidRPr="00647A09" w:rsidRDefault="0018599E" w:rsidP="001D3676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об изменении, начиная с очередного финансового года, муниципальных программ (подпрограмм), в том числе в части объемов бюджетных ассигнований на финансовое обеспечение реализации муниципальных программ;</w:t>
      </w:r>
    </w:p>
    <w:p w:rsidR="0018599E" w:rsidRPr="00647A09" w:rsidRDefault="0018599E" w:rsidP="001D3676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>о досрочном прекращении реализации, начиная с очередного финансового года, муниципальных программ (подпрограмм);</w:t>
      </w:r>
    </w:p>
    <w:p w:rsidR="0018599E" w:rsidRPr="00647A09" w:rsidRDefault="0018599E" w:rsidP="001D3676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</w:pPr>
      <w:r w:rsidRPr="00647A09">
        <w:t xml:space="preserve">о применении мер воздействия </w:t>
      </w:r>
      <w:r w:rsidR="00A839BE" w:rsidRPr="00647A09">
        <w:t xml:space="preserve">(мер стимулирования) </w:t>
      </w:r>
      <w:r w:rsidRPr="00647A09">
        <w:t>на должностных лиц, ответственных за реализацию муниципальных программ (подпрограмм).</w:t>
      </w:r>
    </w:p>
    <w:p w:rsidR="0018599E" w:rsidRPr="00647A09" w:rsidRDefault="007E1EAA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u w:val="single"/>
        </w:rPr>
      </w:pPr>
      <w:r w:rsidRPr="00647A09">
        <w:t xml:space="preserve">Уполномоченный орган размещает </w:t>
      </w:r>
      <w:r w:rsidR="00E2358D" w:rsidRPr="00647A09">
        <w:t xml:space="preserve">ежеквартальный сводный </w:t>
      </w:r>
      <w:r w:rsidR="00353AC1" w:rsidRPr="00647A09">
        <w:t>отчет</w:t>
      </w:r>
      <w:r w:rsidR="00E2358D" w:rsidRPr="00647A09">
        <w:t xml:space="preserve">, </w:t>
      </w:r>
      <w:r w:rsidR="0018599E" w:rsidRPr="00647A09">
        <w:t xml:space="preserve">сводный годовой доклад о ходе реализации и оценке эффективности муниципальных программ на официальном сайте </w:t>
      </w:r>
      <w:r w:rsidR="00E2358D" w:rsidRPr="00647A09">
        <w:t>муниципального образования г. Сарапул.</w:t>
      </w:r>
    </w:p>
    <w:p w:rsidR="0018599E" w:rsidRPr="00647A09" w:rsidRDefault="0018599E" w:rsidP="0018599E">
      <w:pPr>
        <w:keepNext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360" w:after="360"/>
        <w:ind w:left="1276" w:right="709" w:hanging="567"/>
        <w:jc w:val="center"/>
        <w:rPr>
          <w:b/>
        </w:rPr>
      </w:pPr>
      <w:r w:rsidRPr="00647A09">
        <w:rPr>
          <w:b/>
        </w:rPr>
        <w:t xml:space="preserve">Полномочия </w:t>
      </w:r>
      <w:r w:rsidR="00767A1D" w:rsidRPr="00647A09">
        <w:rPr>
          <w:b/>
        </w:rPr>
        <w:t xml:space="preserve">кураторов, </w:t>
      </w:r>
      <w:r w:rsidRPr="00647A09">
        <w:rPr>
          <w:b/>
        </w:rPr>
        <w:t xml:space="preserve">координаторов, ответственных исполнителей, соисполнителей муниципальных программ 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 xml:space="preserve">Полномочия </w:t>
      </w:r>
      <w:r w:rsidR="00767A1D" w:rsidRPr="00647A09">
        <w:t>куратора</w:t>
      </w:r>
      <w:r w:rsidRPr="00647A09">
        <w:t>: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организует разработку муниципальной программы, ее согласование и внесение в установленном порядке на рассмотрение </w:t>
      </w:r>
      <w:r w:rsidR="007A57B2">
        <w:rPr>
          <w:szCs w:val="26"/>
        </w:rPr>
        <w:t>Главе города Сарапула</w:t>
      </w:r>
      <w:r w:rsidRPr="00647A09">
        <w:rPr>
          <w:szCs w:val="26"/>
        </w:rPr>
        <w:t>;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организует реализацию муниципальной программы, координирует деятельность ответственных исполнителей и соисполнителей муниципальной программы,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 создает рабочую группу для организации межведомственного взаимодействия при разработке и реализации муниципальной программы и организует ее работу;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обеспечивает разработку проектов нормативных правовых актов о внесении изменений в муниципальную программу, их согласование и внесение в установленном порядке на рассмотрение </w:t>
      </w:r>
      <w:r w:rsidR="007A57B2">
        <w:rPr>
          <w:szCs w:val="26"/>
        </w:rPr>
        <w:t>Главе города Сарапула</w:t>
      </w:r>
      <w:r w:rsidRPr="00647A09">
        <w:rPr>
          <w:szCs w:val="26"/>
        </w:rPr>
        <w:t>;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обеспечивает разработку, согласование и  утверждает план реализации муниципальной программы;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организует публичное обсуждение проекта муниципальной программы;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осуществляет мониторинг реализации муниципальной программы, организует составление ежеквартальных и </w:t>
      </w:r>
      <w:proofErr w:type="gramStart"/>
      <w:r w:rsidRPr="00647A09">
        <w:rPr>
          <w:szCs w:val="26"/>
        </w:rPr>
        <w:t>годового</w:t>
      </w:r>
      <w:proofErr w:type="gramEnd"/>
      <w:r w:rsidRPr="00647A09">
        <w:rPr>
          <w:szCs w:val="26"/>
        </w:rPr>
        <w:t xml:space="preserve"> отчетов о реализации муниципальной программы;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lastRenderedPageBreak/>
        <w:t xml:space="preserve">предоставляет по </w:t>
      </w:r>
      <w:r w:rsidR="00353AC1" w:rsidRPr="00647A09">
        <w:rPr>
          <w:szCs w:val="26"/>
        </w:rPr>
        <w:t>запросу Главы города Сарапула</w:t>
      </w:r>
      <w:r w:rsidRPr="00647A09">
        <w:rPr>
          <w:szCs w:val="26"/>
        </w:rPr>
        <w:t xml:space="preserve"> информацию о ходе реализации муниципальной программы;</w:t>
      </w:r>
    </w:p>
    <w:p w:rsidR="0018599E" w:rsidRPr="00647A09" w:rsidRDefault="0018599E" w:rsidP="001D3676">
      <w:pPr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несет ответственность за достижение целей и задач муниципальной программы.</w:t>
      </w:r>
    </w:p>
    <w:p w:rsidR="00767A1D" w:rsidRPr="00647A09" w:rsidRDefault="00767A1D" w:rsidP="00767A1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Полномочия координатора:</w:t>
      </w:r>
    </w:p>
    <w:p w:rsidR="00767A1D" w:rsidRPr="00647A09" w:rsidRDefault="00E2358D" w:rsidP="00E2358D">
      <w:pPr>
        <w:pStyle w:val="a3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по поручению куратора </w:t>
      </w:r>
      <w:r w:rsidR="00767A1D" w:rsidRPr="00647A09">
        <w:rPr>
          <w:szCs w:val="26"/>
        </w:rPr>
        <w:t xml:space="preserve">организует разработку муниципальной программы, ее согласование и внесение в установленном порядке на рассмотрение </w:t>
      </w:r>
      <w:r w:rsidR="007A57B2">
        <w:rPr>
          <w:szCs w:val="26"/>
        </w:rPr>
        <w:t>Главе города Сарапула</w:t>
      </w:r>
      <w:r w:rsidR="00767A1D" w:rsidRPr="00647A09">
        <w:rPr>
          <w:szCs w:val="26"/>
        </w:rPr>
        <w:t>;</w:t>
      </w:r>
    </w:p>
    <w:p w:rsidR="00767A1D" w:rsidRPr="00647A09" w:rsidRDefault="00767A1D" w:rsidP="00E2358D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координирует деятельность ответственных исполнителей и соисполнителей муниципальной программы,</w:t>
      </w:r>
    </w:p>
    <w:p w:rsidR="00767A1D" w:rsidRPr="00647A09" w:rsidRDefault="00767A1D" w:rsidP="00E2358D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обеспечивает разработку проектов нормативных правовых актов о внесении изменений в муниципальную программу, их согласование и внесение в установленном порядке на рассмотрение</w:t>
      </w:r>
      <w:r w:rsidR="00B159C9" w:rsidRPr="00647A09">
        <w:rPr>
          <w:szCs w:val="26"/>
        </w:rPr>
        <w:t xml:space="preserve"> </w:t>
      </w:r>
      <w:r w:rsidR="007A57B2">
        <w:rPr>
          <w:szCs w:val="26"/>
        </w:rPr>
        <w:t>Главе города Сарапула</w:t>
      </w:r>
      <w:r w:rsidRPr="00647A09">
        <w:rPr>
          <w:szCs w:val="26"/>
        </w:rPr>
        <w:t>;</w:t>
      </w:r>
    </w:p>
    <w:p w:rsidR="00767A1D" w:rsidRPr="00647A09" w:rsidRDefault="00767A1D" w:rsidP="00E2358D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обеспечивает разработку, согласование муниципальной программы;</w:t>
      </w:r>
    </w:p>
    <w:p w:rsidR="00705F08" w:rsidRDefault="00B25AF7" w:rsidP="00705F08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размещает </w:t>
      </w:r>
      <w:r w:rsidR="00767A1D" w:rsidRPr="00647A09">
        <w:rPr>
          <w:szCs w:val="26"/>
        </w:rPr>
        <w:t>проект муниципальной программы</w:t>
      </w:r>
      <w:r w:rsidRPr="00647A09">
        <w:rPr>
          <w:szCs w:val="26"/>
        </w:rPr>
        <w:t xml:space="preserve"> для публичного обсуждения</w:t>
      </w:r>
      <w:r w:rsidR="00767A1D" w:rsidRPr="00647A09">
        <w:rPr>
          <w:szCs w:val="26"/>
        </w:rPr>
        <w:t>;</w:t>
      </w:r>
    </w:p>
    <w:p w:rsidR="00767A1D" w:rsidRPr="00705F08" w:rsidRDefault="004D5CB7" w:rsidP="00705F08">
      <w:pPr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осуществляет мониторинг реализации муниципальной программы, организует составление ежеквартальных и </w:t>
      </w:r>
      <w:proofErr w:type="gramStart"/>
      <w:r w:rsidRPr="00647A09">
        <w:rPr>
          <w:szCs w:val="26"/>
        </w:rPr>
        <w:t>годового</w:t>
      </w:r>
      <w:proofErr w:type="gramEnd"/>
      <w:r w:rsidRPr="00647A09">
        <w:rPr>
          <w:szCs w:val="26"/>
        </w:rPr>
        <w:t xml:space="preserve"> отчетов о реализации муниципальной программы</w:t>
      </w:r>
      <w:r w:rsidR="00705F08" w:rsidRPr="00705F08">
        <w:rPr>
          <w:highlight w:val="yellow"/>
        </w:rPr>
        <w:t>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47A09">
        <w:t>Полномочия ответственного исполнителя:</w:t>
      </w:r>
    </w:p>
    <w:p w:rsidR="0018599E" w:rsidRPr="00647A09" w:rsidRDefault="0002510C" w:rsidP="001D367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Р</w:t>
      </w:r>
      <w:r w:rsidR="0018599E" w:rsidRPr="00647A09">
        <w:rPr>
          <w:szCs w:val="26"/>
        </w:rPr>
        <w:t>азрабатывает</w:t>
      </w:r>
      <w:r w:rsidRPr="00647A09">
        <w:rPr>
          <w:szCs w:val="26"/>
        </w:rPr>
        <w:t>:</w:t>
      </w:r>
      <w:r w:rsidR="0018599E" w:rsidRPr="00647A09">
        <w:rPr>
          <w:szCs w:val="26"/>
        </w:rPr>
        <w:t xml:space="preserve"> муниципальную программу (подпрограмму), изменения в муниципальную программу (подпрограмму), план реализации муницип</w:t>
      </w:r>
      <w:r w:rsidRPr="00647A09">
        <w:rPr>
          <w:szCs w:val="26"/>
        </w:rPr>
        <w:t>альной программы (подпрограммы);</w:t>
      </w:r>
      <w:r w:rsidR="0018599E" w:rsidRPr="00647A09">
        <w:rPr>
          <w:szCs w:val="26"/>
        </w:rPr>
        <w:t xml:space="preserve"> составляет ежеквартальные и годовой отчет о реализации муниципальной программы (подпрограммы);</w:t>
      </w:r>
    </w:p>
    <w:p w:rsidR="0018599E" w:rsidRPr="00647A09" w:rsidRDefault="0018599E" w:rsidP="001D367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взаимодействует с соисполнителями муниципальной программы (подпрограммы);</w:t>
      </w:r>
    </w:p>
    <w:p w:rsidR="0018599E" w:rsidRPr="00647A09" w:rsidRDefault="0018599E" w:rsidP="001D367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осуществляет реализацию муниципальной программы (подпрограммы);</w:t>
      </w:r>
    </w:p>
    <w:p w:rsidR="0018599E" w:rsidRPr="00647A09" w:rsidRDefault="0018599E" w:rsidP="001D367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участвует в работе рабочей группы;</w:t>
      </w:r>
    </w:p>
    <w:p w:rsidR="0018599E" w:rsidRPr="00647A09" w:rsidRDefault="0018599E" w:rsidP="001D367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согласовывает проект муниципальной программы (подпрограммы), изменения в муниципальную программу (подпрограмму);</w:t>
      </w:r>
    </w:p>
    <w:p w:rsidR="0018599E" w:rsidRPr="00647A09" w:rsidRDefault="0018599E" w:rsidP="001D367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по поручению </w:t>
      </w:r>
      <w:r w:rsidR="0002510C" w:rsidRPr="00647A09">
        <w:rPr>
          <w:szCs w:val="26"/>
        </w:rPr>
        <w:t xml:space="preserve">куратора, </w:t>
      </w:r>
      <w:r w:rsidRPr="00647A09">
        <w:rPr>
          <w:szCs w:val="26"/>
        </w:rPr>
        <w:t>координатора предоставляет информацию о ходе реализации муниципальной программы (подпрограммы);</w:t>
      </w:r>
    </w:p>
    <w:p w:rsidR="0018599E" w:rsidRPr="00FC0A09" w:rsidRDefault="0018599E" w:rsidP="001D367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 xml:space="preserve">несет ответственность за реализацию муниципальной программы (подпрограммы), за достижение целевых показателей (индикаторов) муниципальной программы (подпрограммы) и непосредственных результатов мероприятий муниципальной программы (подпрограммы), в отношении которых он является ответственным </w:t>
      </w:r>
      <w:r w:rsidRPr="00FC0A09">
        <w:rPr>
          <w:szCs w:val="26"/>
        </w:rPr>
        <w:t>исполнителем.</w:t>
      </w:r>
    </w:p>
    <w:p w:rsidR="00011170" w:rsidRPr="00FC0A09" w:rsidRDefault="00FC0A09" w:rsidP="001D3676">
      <w:pPr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8D4B10">
        <w:t>направляет в У</w:t>
      </w:r>
      <w:r w:rsidR="004D5CB7" w:rsidRPr="008D4B10">
        <w:t>пр</w:t>
      </w:r>
      <w:r w:rsidRPr="008D4B10">
        <w:t>авление финансов  г.</w:t>
      </w:r>
      <w:r w:rsidR="004D5CB7" w:rsidRPr="008D4B10">
        <w:t xml:space="preserve"> Сарапула муниципальную</w:t>
      </w:r>
      <w:r w:rsidR="004D5CB7" w:rsidRPr="00FC0A09">
        <w:t xml:space="preserve"> программу в последней редакции в соответствии со всеми принятыми изменениями в течение 10 рабочих дней со дня внесения таких изменений.</w:t>
      </w:r>
    </w:p>
    <w:p w:rsidR="0018599E" w:rsidRPr="00647A09" w:rsidRDefault="0018599E" w:rsidP="0018599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6"/>
        </w:rPr>
      </w:pPr>
      <w:r w:rsidRPr="00647A09">
        <w:rPr>
          <w:szCs w:val="26"/>
        </w:rPr>
        <w:t>Полномочия соисполнителя:</w:t>
      </w:r>
    </w:p>
    <w:p w:rsidR="0018599E" w:rsidRPr="00647A09" w:rsidRDefault="0018599E" w:rsidP="001D367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lastRenderedPageBreak/>
        <w:t>разрабатывает предложения для включения муниципальную программу (подпрограмму), план реализации муниципальной программы (подпрограммы), разрабатывает предложения по внесению изменений в муниципальную программу (подпрограмму);</w:t>
      </w:r>
    </w:p>
    <w:p w:rsidR="0018599E" w:rsidRPr="00647A09" w:rsidRDefault="0018599E" w:rsidP="001D367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proofErr w:type="gramStart"/>
      <w:r w:rsidRPr="00647A09">
        <w:rPr>
          <w:szCs w:val="26"/>
        </w:rPr>
        <w:t>готовит информацию о реализации мероприятий, в отношении которых он является ответственным исполнителем, для включения в состав ежеквартальных и годового отчетов о реализации муниципальной программы (подпрограммы);</w:t>
      </w:r>
      <w:proofErr w:type="gramEnd"/>
    </w:p>
    <w:p w:rsidR="0018599E" w:rsidRPr="00647A09" w:rsidRDefault="0018599E" w:rsidP="001D367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осуществляет реализацию мероприятий муниципальной программы (подпрограммы), в отношении которых он является ответственным исполнителем;</w:t>
      </w:r>
    </w:p>
    <w:p w:rsidR="0018599E" w:rsidRPr="00647A09" w:rsidRDefault="0018599E" w:rsidP="001D367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участвует в работе рабочей группы;</w:t>
      </w:r>
    </w:p>
    <w:p w:rsidR="0018599E" w:rsidRPr="00647A09" w:rsidRDefault="0018599E" w:rsidP="001D367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взаимодействует с ответственным исполнителем муниципальной программы (подпрограммы);</w:t>
      </w:r>
    </w:p>
    <w:p w:rsidR="0018599E" w:rsidRPr="00647A09" w:rsidRDefault="0018599E" w:rsidP="001D367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согласовывает проект муниципальной программы (подпрограммы), изменения в муниципальную программу (подпрограмму) в части мероприятий, в отношении которых он является ответственным исполнителем;</w:t>
      </w:r>
    </w:p>
    <w:p w:rsidR="0018599E" w:rsidRPr="00647A09" w:rsidRDefault="0018599E" w:rsidP="001D367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по поручению координатора предоставляет информацию о ходе реализации муниципальной программы (подпрограммы) в части мероприятий, в отношении которых он является ответственным исполнителем;</w:t>
      </w:r>
    </w:p>
    <w:p w:rsidR="0018599E" w:rsidRPr="00647A09" w:rsidRDefault="0018599E" w:rsidP="001D3676">
      <w:pPr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outlineLvl w:val="4"/>
        <w:rPr>
          <w:szCs w:val="26"/>
        </w:rPr>
      </w:pPr>
      <w:r w:rsidRPr="00647A09">
        <w:rPr>
          <w:szCs w:val="26"/>
        </w:rPr>
        <w:t>несет ответственность за реализацию мероприятий муниципальной программы (подпрограммы), достижение непосредственных результатов мероприятий муниципальной программы (подпрограммы), в отношении которых он является ответственным исполнителем.</w:t>
      </w:r>
    </w:p>
    <w:p w:rsidR="0018599E" w:rsidRPr="00647A09" w:rsidRDefault="0018599E" w:rsidP="0018599E">
      <w:pPr>
        <w:spacing w:after="200" w:line="276" w:lineRule="auto"/>
      </w:pPr>
      <w:r w:rsidRPr="00647A09">
        <w:br w:type="page"/>
      </w:r>
    </w:p>
    <w:p w:rsidR="0018599E" w:rsidRPr="00647A09" w:rsidRDefault="0018599E" w:rsidP="0018599E">
      <w:pPr>
        <w:ind w:left="5954"/>
      </w:pPr>
      <w:r w:rsidRPr="00647A09">
        <w:lastRenderedPageBreak/>
        <w:t>Приложение 1</w:t>
      </w:r>
    </w:p>
    <w:p w:rsidR="0018599E" w:rsidRPr="00647A09" w:rsidRDefault="007B5FD4" w:rsidP="0018599E">
      <w:pPr>
        <w:autoSpaceDE w:val="0"/>
        <w:autoSpaceDN w:val="0"/>
        <w:adjustRightInd w:val="0"/>
        <w:ind w:left="5954"/>
      </w:pPr>
      <w:r w:rsidRPr="00647A09">
        <w:t>к Порядку разработки,</w:t>
      </w:r>
      <w:r w:rsidR="0018599E" w:rsidRPr="00647A09">
        <w:t xml:space="preserve"> реализации </w:t>
      </w:r>
      <w:r w:rsidRPr="00647A09">
        <w:t xml:space="preserve">и оценки эффективности </w:t>
      </w:r>
      <w:r w:rsidR="0018599E" w:rsidRPr="00647A09">
        <w:t xml:space="preserve">муниципальных программ </w:t>
      </w:r>
      <w:r w:rsidR="00A35C52" w:rsidRPr="00647A09">
        <w:t>города Сарапула</w:t>
      </w:r>
      <w:r w:rsidR="0018599E" w:rsidRPr="00647A09">
        <w:t xml:space="preserve">  </w:t>
      </w:r>
    </w:p>
    <w:p w:rsidR="0018599E" w:rsidRPr="00647A09" w:rsidRDefault="0018599E" w:rsidP="0018599E"/>
    <w:p w:rsidR="0018599E" w:rsidRPr="00647A09" w:rsidRDefault="0018599E" w:rsidP="0018599E">
      <w:pPr>
        <w:jc w:val="center"/>
        <w:rPr>
          <w:b/>
        </w:rPr>
      </w:pPr>
    </w:p>
    <w:p w:rsidR="0018599E" w:rsidRPr="00647A09" w:rsidRDefault="0018599E" w:rsidP="0018599E">
      <w:pPr>
        <w:jc w:val="center"/>
        <w:rPr>
          <w:b/>
        </w:rPr>
      </w:pPr>
      <w:r w:rsidRPr="00647A09">
        <w:rPr>
          <w:b/>
        </w:rPr>
        <w:t>Краткая характеристика (паспорт) муниципальной программы</w:t>
      </w:r>
      <w:r w:rsidR="0096603A" w:rsidRPr="00647A09">
        <w:rPr>
          <w:b/>
        </w:rPr>
        <w:t xml:space="preserve"> (подпрограммы)</w:t>
      </w:r>
    </w:p>
    <w:p w:rsidR="0018599E" w:rsidRPr="00647A09" w:rsidRDefault="0018599E" w:rsidP="0018599E">
      <w:pPr>
        <w:keepNext/>
        <w:tabs>
          <w:tab w:val="left" w:pos="1276"/>
        </w:tabs>
        <w:outlineLvl w:val="1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</w:pPr>
            <w:r w:rsidRPr="00647A0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96603A" w:rsidRPr="00647A09" w:rsidRDefault="0096603A" w:rsidP="00E77177">
            <w:pPr>
              <w:autoSpaceDE w:val="0"/>
              <w:autoSpaceDN w:val="0"/>
              <w:adjustRightInd w:val="0"/>
              <w:spacing w:before="120" w:after="120"/>
            </w:pPr>
            <w:r w:rsidRPr="00647A09">
              <w:rPr>
                <w:sz w:val="22"/>
                <w:szCs w:val="22"/>
              </w:rPr>
              <w:t>Основание для разработки муниципальной программы</w:t>
            </w:r>
            <w:r w:rsidR="00D503E9" w:rsidRPr="00647A09">
              <w:rPr>
                <w:sz w:val="22"/>
                <w:szCs w:val="22"/>
              </w:rPr>
              <w:t xml:space="preserve"> (подпрограммы)</w:t>
            </w:r>
          </w:p>
        </w:tc>
        <w:tc>
          <w:tcPr>
            <w:tcW w:w="6628" w:type="dxa"/>
          </w:tcPr>
          <w:p w:rsidR="0096603A" w:rsidRPr="00647A09" w:rsidRDefault="0096603A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</w:pPr>
            <w:r w:rsidRPr="00647A09">
              <w:rPr>
                <w:sz w:val="22"/>
                <w:szCs w:val="22"/>
              </w:rPr>
              <w:t xml:space="preserve">Подпрограммы 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96603A" w:rsidRPr="00647A09" w:rsidRDefault="0096603A" w:rsidP="006F5A20">
            <w:pPr>
              <w:autoSpaceDE w:val="0"/>
              <w:autoSpaceDN w:val="0"/>
              <w:adjustRightInd w:val="0"/>
              <w:spacing w:before="120" w:after="120"/>
            </w:pPr>
            <w:r w:rsidRPr="00647A09">
              <w:rPr>
                <w:sz w:val="22"/>
                <w:szCs w:val="22"/>
              </w:rPr>
              <w:t>Куратор</w:t>
            </w:r>
          </w:p>
        </w:tc>
        <w:tc>
          <w:tcPr>
            <w:tcW w:w="6628" w:type="dxa"/>
          </w:tcPr>
          <w:p w:rsidR="0096603A" w:rsidRPr="00647A09" w:rsidRDefault="0096603A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</w:pPr>
            <w:r w:rsidRPr="00647A09">
              <w:rPr>
                <w:sz w:val="22"/>
                <w:szCs w:val="22"/>
              </w:rPr>
              <w:t>Координатор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47A09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47A09">
              <w:rPr>
                <w:sz w:val="22"/>
                <w:szCs w:val="22"/>
              </w:rPr>
              <w:t xml:space="preserve">Соисполнители 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47A09">
              <w:rPr>
                <w:sz w:val="22"/>
                <w:szCs w:val="22"/>
              </w:rPr>
              <w:t xml:space="preserve">Цели 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i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47A09">
              <w:rPr>
                <w:sz w:val="22"/>
                <w:szCs w:val="22"/>
              </w:rPr>
              <w:t xml:space="preserve">Задачи 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spacing w:before="120" w:after="120"/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47A09">
              <w:rPr>
                <w:sz w:val="22"/>
                <w:szCs w:val="22"/>
              </w:rPr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spacing w:before="120" w:after="120"/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</w:pPr>
            <w:r w:rsidRPr="00647A09">
              <w:rPr>
                <w:sz w:val="22"/>
                <w:szCs w:val="22"/>
              </w:rPr>
              <w:t>Сроки и этапы  реализации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spacing w:before="120" w:after="120"/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96603A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47A09">
              <w:rPr>
                <w:sz w:val="22"/>
                <w:szCs w:val="22"/>
              </w:rPr>
              <w:t xml:space="preserve">Объем средств бюджета </w:t>
            </w:r>
            <w:r w:rsidR="0096603A" w:rsidRPr="00647A09">
              <w:rPr>
                <w:sz w:val="22"/>
                <w:szCs w:val="22"/>
              </w:rPr>
              <w:t>города и иных финансовых ресурсов</w:t>
            </w:r>
            <w:r w:rsidRPr="00647A09">
              <w:rPr>
                <w:sz w:val="22"/>
                <w:szCs w:val="22"/>
              </w:rPr>
              <w:t xml:space="preserve"> на реализацию муниципальной программы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  <w:tr w:rsidR="00647A09" w:rsidRPr="00647A09" w:rsidTr="006F5A20">
        <w:tc>
          <w:tcPr>
            <w:tcW w:w="2943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647A09">
              <w:rPr>
                <w:sz w:val="22"/>
                <w:szCs w:val="22"/>
              </w:rPr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6628" w:type="dxa"/>
          </w:tcPr>
          <w:p w:rsidR="0018599E" w:rsidRPr="00647A09" w:rsidRDefault="0018599E" w:rsidP="006F5A20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</w:p>
        </w:tc>
      </w:tr>
    </w:tbl>
    <w:p w:rsidR="0018599E" w:rsidRPr="00647A09" w:rsidRDefault="0018599E" w:rsidP="0018599E">
      <w:pPr>
        <w:spacing w:after="200" w:line="276" w:lineRule="auto"/>
      </w:pPr>
      <w:r w:rsidRPr="00647A09">
        <w:br w:type="page"/>
      </w:r>
    </w:p>
    <w:p w:rsidR="0018599E" w:rsidRPr="00647A09" w:rsidRDefault="0018599E" w:rsidP="0018599E">
      <w:pPr>
        <w:spacing w:after="200" w:line="276" w:lineRule="auto"/>
        <w:rPr>
          <w:b/>
        </w:rPr>
        <w:sectPr w:rsidR="0018599E" w:rsidRPr="00647A09" w:rsidSect="001D3676">
          <w:pgSz w:w="11906" w:h="16838"/>
          <w:pgMar w:top="709" w:right="709" w:bottom="568" w:left="1701" w:header="709" w:footer="709" w:gutter="0"/>
          <w:cols w:space="708"/>
          <w:docGrid w:linePitch="360"/>
        </w:sectPr>
      </w:pPr>
    </w:p>
    <w:p w:rsidR="0018599E" w:rsidRPr="00647A09" w:rsidRDefault="0018599E" w:rsidP="0018599E">
      <w:pPr>
        <w:ind w:left="11340"/>
      </w:pPr>
      <w:r w:rsidRPr="00647A09">
        <w:lastRenderedPageBreak/>
        <w:t>Приложение 2</w:t>
      </w:r>
    </w:p>
    <w:p w:rsidR="0018599E" w:rsidRPr="00647A09" w:rsidRDefault="00A35C52" w:rsidP="0018599E">
      <w:pPr>
        <w:autoSpaceDE w:val="0"/>
        <w:autoSpaceDN w:val="0"/>
        <w:adjustRightInd w:val="0"/>
        <w:ind w:left="11340"/>
      </w:pPr>
      <w:r w:rsidRPr="00647A09">
        <w:t>к Порядку разработки</w:t>
      </w:r>
      <w:r w:rsidR="007B5FD4" w:rsidRPr="00647A09">
        <w:t>,</w:t>
      </w:r>
      <w:r w:rsidRPr="00647A09">
        <w:t xml:space="preserve"> реализации </w:t>
      </w:r>
      <w:r w:rsidR="007B5FD4" w:rsidRPr="00647A09">
        <w:t xml:space="preserve">и эффективности </w:t>
      </w:r>
      <w:r w:rsidRPr="00647A09">
        <w:t xml:space="preserve">муниципальных программ города Сарапула  </w:t>
      </w:r>
    </w:p>
    <w:p w:rsidR="0018599E" w:rsidRPr="00647A09" w:rsidRDefault="0018599E" w:rsidP="0018599E"/>
    <w:p w:rsidR="0018599E" w:rsidRPr="00647A09" w:rsidRDefault="0018599E" w:rsidP="0018599E">
      <w:pPr>
        <w:jc w:val="center"/>
        <w:rPr>
          <w:b/>
        </w:rPr>
      </w:pPr>
      <w:r w:rsidRPr="00647A09">
        <w:rPr>
          <w:b/>
        </w:rPr>
        <w:t>Формы приложений к муниципальной программе</w:t>
      </w:r>
    </w:p>
    <w:p w:rsidR="0018599E" w:rsidRPr="00647A09" w:rsidRDefault="0018599E" w:rsidP="0018599E">
      <w:pPr>
        <w:spacing w:after="200" w:line="276" w:lineRule="auto"/>
      </w:pPr>
    </w:p>
    <w:p w:rsidR="0018599E" w:rsidRPr="00647A09" w:rsidRDefault="0018599E" w:rsidP="0018599E">
      <w:pPr>
        <w:spacing w:after="200" w:line="276" w:lineRule="auto"/>
      </w:pPr>
      <w:r w:rsidRPr="00647A09">
        <w:rPr>
          <w:b/>
        </w:rPr>
        <w:t>Форма 1.</w:t>
      </w:r>
      <w:r w:rsidRPr="00647A09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459"/>
        <w:gridCol w:w="3935"/>
        <w:gridCol w:w="1276"/>
        <w:gridCol w:w="1276"/>
        <w:gridCol w:w="1275"/>
        <w:gridCol w:w="1276"/>
        <w:gridCol w:w="1276"/>
        <w:gridCol w:w="1276"/>
        <w:gridCol w:w="1275"/>
      </w:tblGrid>
      <w:tr w:rsidR="00647A09" w:rsidRPr="00647A09" w:rsidTr="00171988">
        <w:trPr>
          <w:trHeight w:val="27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 xml:space="preserve">№ </w:t>
            </w:r>
            <w:proofErr w:type="gramStart"/>
            <w:r w:rsidRPr="00647A09">
              <w:rPr>
                <w:sz w:val="18"/>
                <w:szCs w:val="18"/>
              </w:rPr>
              <w:t>п</w:t>
            </w:r>
            <w:proofErr w:type="gramEnd"/>
            <w:r w:rsidRPr="00647A09">
              <w:rPr>
                <w:sz w:val="18"/>
                <w:szCs w:val="18"/>
              </w:rPr>
              <w:t>/п</w:t>
            </w:r>
          </w:p>
        </w:tc>
        <w:tc>
          <w:tcPr>
            <w:tcW w:w="39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65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647A09" w:rsidRPr="00647A09" w:rsidTr="00171988">
        <w:trPr>
          <w:trHeight w:val="97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текущий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9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отчет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оценка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прогноз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86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подпрограммы 1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865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подпрограммы 2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8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подпрограммы …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Целевой показатель (индикатор)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71988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</w:tbl>
    <w:p w:rsidR="0018599E" w:rsidRPr="00647A09" w:rsidRDefault="0018599E" w:rsidP="0018599E">
      <w:pPr>
        <w:sectPr w:rsidR="0018599E" w:rsidRPr="00647A09" w:rsidSect="006F5A20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18599E" w:rsidRPr="00647A09" w:rsidRDefault="0018599E" w:rsidP="0018599E">
      <w:r w:rsidRPr="00647A09">
        <w:rPr>
          <w:b/>
        </w:rPr>
        <w:lastRenderedPageBreak/>
        <w:t>Форма 2.</w:t>
      </w:r>
      <w:r w:rsidRPr="00647A09">
        <w:t xml:space="preserve">  Перечень мероприятий муниципальной программы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07"/>
        <w:gridCol w:w="459"/>
        <w:gridCol w:w="507"/>
        <w:gridCol w:w="458"/>
        <w:gridCol w:w="346"/>
        <w:gridCol w:w="3842"/>
        <w:gridCol w:w="2781"/>
        <w:gridCol w:w="1747"/>
        <w:gridCol w:w="2134"/>
        <w:gridCol w:w="1693"/>
      </w:tblGrid>
      <w:tr w:rsidR="00647A09" w:rsidRPr="00647A09" w:rsidTr="00190C18">
        <w:trPr>
          <w:trHeight w:val="843"/>
        </w:trPr>
        <w:tc>
          <w:tcPr>
            <w:tcW w:w="22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7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90C18" w:rsidRPr="00647A09" w:rsidRDefault="00190C18" w:rsidP="00190C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Взаимосвязь с целевыми показателями (индикаторами)</w:t>
            </w:r>
          </w:p>
        </w:tc>
      </w:tr>
      <w:tr w:rsidR="00647A09" w:rsidRPr="00647A09" w:rsidTr="00190C18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ОМ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0C18" w:rsidRPr="00647A09" w:rsidRDefault="00190C18" w:rsidP="00190C1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</w:t>
            </w:r>
          </w:p>
        </w:tc>
        <w:tc>
          <w:tcPr>
            <w:tcW w:w="3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7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369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Подпрограмма …</w:t>
            </w:r>
          </w:p>
        </w:tc>
        <w:tc>
          <w:tcPr>
            <w:tcW w:w="27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01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02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Мероприятие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90C18" w:rsidRPr="00647A09" w:rsidRDefault="00190C18" w:rsidP="00171988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90C1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1719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8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0C18" w:rsidRPr="00647A09" w:rsidRDefault="00190C1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18599E" w:rsidRPr="00647A09" w:rsidRDefault="0018599E" w:rsidP="0018599E"/>
    <w:p w:rsidR="0018599E" w:rsidRPr="00647A09" w:rsidRDefault="0018599E" w:rsidP="0018599E">
      <w:pPr>
        <w:sectPr w:rsidR="0018599E" w:rsidRPr="00647A09" w:rsidSect="006F5A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8599E" w:rsidRPr="00647A09" w:rsidRDefault="0018599E" w:rsidP="0018599E">
      <w:r w:rsidRPr="00647A09">
        <w:rPr>
          <w:b/>
        </w:rPr>
        <w:lastRenderedPageBreak/>
        <w:t xml:space="preserve">Форма </w:t>
      </w:r>
      <w:r w:rsidR="00171988" w:rsidRPr="00647A09">
        <w:rPr>
          <w:b/>
        </w:rPr>
        <w:t>3</w:t>
      </w:r>
      <w:r w:rsidRPr="00647A09">
        <w:rPr>
          <w:b/>
        </w:rPr>
        <w:t>.</w:t>
      </w:r>
      <w:r w:rsidRPr="00647A09">
        <w:t xml:space="preserve"> 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p w:rsidR="0018599E" w:rsidRPr="00647A09" w:rsidRDefault="0018599E" w:rsidP="0018599E"/>
    <w:tbl>
      <w:tblPr>
        <w:tblW w:w="14630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1909"/>
        <w:gridCol w:w="4394"/>
        <w:gridCol w:w="1276"/>
        <w:gridCol w:w="1275"/>
        <w:gridCol w:w="1276"/>
        <w:gridCol w:w="1276"/>
        <w:gridCol w:w="1290"/>
      </w:tblGrid>
      <w:tr w:rsidR="00647A09" w:rsidRPr="00647A09" w:rsidTr="00171988">
        <w:trPr>
          <w:trHeight w:val="945"/>
          <w:tblHeader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647A09" w:rsidRPr="00647A09" w:rsidTr="00171988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</w:t>
            </w:r>
          </w:p>
        </w:tc>
        <w:tc>
          <w:tcPr>
            <w:tcW w:w="19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647A09" w:rsidRPr="00647A09" w:rsidTr="0017198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основного мероприятия, в рамках которого оказываются муниципальные услуги муниципальными учреждениями</w:t>
            </w:r>
          </w:p>
        </w:tc>
      </w:tr>
      <w:tr w:rsidR="00647A09" w:rsidRPr="00647A09" w:rsidTr="00171988">
        <w:trPr>
          <w:trHeight w:val="510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73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Расходы бюджета муниципального района (городского округа) на оказание муниципальной услуги (выполнение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559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75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Расходы бюджета муниципального района (городского округа) на оказание муниципальной услуги (выполнение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основного мероприятия, в рамках которого оказываются муниципальные услуги муниципальными учреждениями</w:t>
            </w:r>
          </w:p>
        </w:tc>
      </w:tr>
      <w:tr w:rsidR="00647A09" w:rsidRPr="00647A09" w:rsidTr="00171988">
        <w:trPr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76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Расходы бюджета муниципального района (городского округа) на оказание муниципальной услуги (выполнение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647A09">
              <w:rPr>
                <w:rFonts w:ascii="Calibri" w:hAnsi="Calibri"/>
                <w:sz w:val="18"/>
                <w:szCs w:val="18"/>
              </w:rPr>
              <w:t>…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647A0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подпрограммы, в рамках которой оказываются муниципальные услуги муниципальными учреждениями</w:t>
            </w:r>
          </w:p>
        </w:tc>
      </w:tr>
      <w:tr w:rsidR="00647A09" w:rsidRPr="00647A09" w:rsidTr="00171988">
        <w:trPr>
          <w:trHeight w:val="30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основного мероприятия, в рамках которого оказываются муниципальные услуги муниципальными учреждениями</w:t>
            </w:r>
          </w:p>
        </w:tc>
      </w:tr>
      <w:tr w:rsidR="00647A09" w:rsidRPr="00647A09" w:rsidTr="00171988">
        <w:trPr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780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Расходы бюджета муниципального района (городского округа) на оказание муниципальной услуги (выполнение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525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lastRenderedPageBreak/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Муниципальная услуга (работа)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765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Расходы бюджета муниципального района (городского округа) на оказание муниципальной услуги (выполнение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647A09" w:rsidRPr="00647A09" w:rsidTr="00171988">
        <w:trPr>
          <w:trHeight w:val="315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647A09">
              <w:rPr>
                <w:rFonts w:ascii="Calibri" w:hAnsi="Calibri"/>
                <w:sz w:val="18"/>
                <w:szCs w:val="18"/>
              </w:rPr>
              <w:t>…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647A09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71988" w:rsidRPr="00647A09" w:rsidRDefault="0017198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171988" w:rsidRPr="00647A09" w:rsidRDefault="00171988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18599E" w:rsidRPr="00647A09" w:rsidRDefault="0018599E" w:rsidP="0018599E"/>
    <w:p w:rsidR="0018599E" w:rsidRPr="00647A09" w:rsidRDefault="0018599E" w:rsidP="0018599E">
      <w:pPr>
        <w:spacing w:after="200" w:line="276" w:lineRule="auto"/>
        <w:rPr>
          <w:b/>
        </w:rPr>
      </w:pPr>
      <w:r w:rsidRPr="00647A09">
        <w:rPr>
          <w:b/>
        </w:rPr>
        <w:br w:type="page"/>
      </w:r>
    </w:p>
    <w:p w:rsidR="0018599E" w:rsidRPr="00647A09" w:rsidRDefault="0018599E" w:rsidP="0018599E">
      <w:r w:rsidRPr="00647A09">
        <w:rPr>
          <w:b/>
        </w:rPr>
        <w:lastRenderedPageBreak/>
        <w:t xml:space="preserve">Форма </w:t>
      </w:r>
      <w:r w:rsidR="00171988" w:rsidRPr="00647A09">
        <w:rPr>
          <w:b/>
        </w:rPr>
        <w:t>4</w:t>
      </w:r>
      <w:r w:rsidRPr="00647A09">
        <w:rPr>
          <w:b/>
        </w:rPr>
        <w:t>.</w:t>
      </w:r>
      <w:r w:rsidRPr="00647A09">
        <w:t xml:space="preserve"> Ресурсное обеспечение реализации муниципальной программы за счет </w:t>
      </w:r>
      <w:r w:rsidR="005B19BC" w:rsidRPr="00647A09">
        <w:t>средств бюджета</w:t>
      </w:r>
      <w:r w:rsidR="00F15E10" w:rsidRPr="00647A09">
        <w:t xml:space="preserve"> города Сарапула</w:t>
      </w:r>
    </w:p>
    <w:tbl>
      <w:tblPr>
        <w:tblW w:w="13881" w:type="dxa"/>
        <w:tblInd w:w="93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86"/>
        <w:gridCol w:w="346"/>
        <w:gridCol w:w="1788"/>
        <w:gridCol w:w="2059"/>
        <w:gridCol w:w="620"/>
        <w:gridCol w:w="420"/>
        <w:gridCol w:w="424"/>
        <w:gridCol w:w="811"/>
        <w:gridCol w:w="471"/>
        <w:gridCol w:w="1020"/>
        <w:gridCol w:w="1020"/>
        <w:gridCol w:w="1020"/>
        <w:gridCol w:w="1020"/>
        <w:gridCol w:w="1066"/>
      </w:tblGrid>
      <w:tr w:rsidR="00647A09" w:rsidRPr="00647A09" w:rsidTr="004F4EF5">
        <w:trPr>
          <w:trHeight w:val="574"/>
          <w:tblHeader/>
        </w:trPr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5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647A09" w:rsidRPr="00647A09" w:rsidTr="004F4EF5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М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18" w:rsidRPr="00647A09" w:rsidRDefault="004F4EF5" w:rsidP="004F4EF5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ГРБС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647A09"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ЦС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ВР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очередной год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…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47A09"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Наименование муниципальной программы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ответственный исполнитель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47A09"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соисполнитель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47A09"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соисполнитель 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47A09"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47A09">
              <w:rPr>
                <w:b/>
                <w:bCs/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47A09"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 xml:space="preserve">Наименование подпрограммы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подпрограммы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соисполнитель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соисполнитель 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190C18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190C18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49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основного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510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lastRenderedPageBreak/>
              <w:t>хх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основного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190C18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04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47A09"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 xml:space="preserve">Наименование подпрограммы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подпрограммы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соисполнитель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соисполнитель 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190C18">
        <w:trPr>
          <w:trHeight w:val="43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основного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190C18">
        <w:trPr>
          <w:trHeight w:val="46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основного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основного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 xml:space="preserve">ответственный исполнитель </w:t>
            </w:r>
            <w:r w:rsidRPr="00647A09">
              <w:rPr>
                <w:sz w:val="17"/>
                <w:szCs w:val="17"/>
              </w:rPr>
              <w:lastRenderedPageBreak/>
              <w:t>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lastRenderedPageBreak/>
              <w:t>ххх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190C18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lastRenderedPageBreak/>
              <w:t>хх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190C18">
        <w:trPr>
          <w:trHeight w:val="2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03</w:t>
            </w:r>
          </w:p>
        </w:tc>
        <w:tc>
          <w:tcPr>
            <w:tcW w:w="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02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Наименование мероприятия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мероприятия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ххххххх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90C18" w:rsidRPr="00647A09" w:rsidRDefault="00190C18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90C18" w:rsidRPr="00647A09" w:rsidRDefault="00190C18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proofErr w:type="spellStart"/>
            <w:r w:rsidRPr="00647A09">
              <w:rPr>
                <w:b/>
                <w:bCs/>
                <w:sz w:val="17"/>
                <w:szCs w:val="17"/>
              </w:rPr>
              <w:t>хх</w:t>
            </w:r>
            <w:proofErr w:type="spellEnd"/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…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 xml:space="preserve">Наименование подпрограммы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647A09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5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ответственный исполнитель подпрограммы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соисполнитель 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соисполнитель 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  <w:tr w:rsidR="00647A09" w:rsidRPr="00647A09" w:rsidTr="004F4EF5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…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647A09">
              <w:rPr>
                <w:sz w:val="17"/>
                <w:szCs w:val="17"/>
              </w:rPr>
              <w:t>ххх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F4EF5" w:rsidRPr="00647A09" w:rsidRDefault="004F4EF5" w:rsidP="006F5A20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F4EF5" w:rsidRPr="00647A09" w:rsidRDefault="004F4EF5" w:rsidP="006F5A20">
            <w:pPr>
              <w:spacing w:before="20" w:after="20"/>
              <w:rPr>
                <w:sz w:val="17"/>
                <w:szCs w:val="17"/>
              </w:rPr>
            </w:pPr>
            <w:r w:rsidRPr="00647A09">
              <w:rPr>
                <w:sz w:val="17"/>
                <w:szCs w:val="17"/>
              </w:rPr>
              <w:t> </w:t>
            </w:r>
          </w:p>
        </w:tc>
      </w:tr>
    </w:tbl>
    <w:p w:rsidR="0018599E" w:rsidRPr="00647A09" w:rsidRDefault="0018599E" w:rsidP="0018599E"/>
    <w:p w:rsidR="0018599E" w:rsidRPr="00647A09" w:rsidRDefault="0018599E" w:rsidP="0018599E">
      <w:pPr>
        <w:spacing w:after="200" w:line="276" w:lineRule="auto"/>
        <w:rPr>
          <w:b/>
        </w:rPr>
      </w:pPr>
      <w:r w:rsidRPr="00647A09">
        <w:rPr>
          <w:b/>
        </w:rPr>
        <w:br w:type="page"/>
      </w:r>
    </w:p>
    <w:p w:rsidR="0018599E" w:rsidRPr="00647A09" w:rsidRDefault="00955D62" w:rsidP="0018599E">
      <w:r w:rsidRPr="00647A09">
        <w:rPr>
          <w:b/>
        </w:rPr>
        <w:lastRenderedPageBreak/>
        <w:t>Форма 5</w:t>
      </w:r>
      <w:r w:rsidR="0018599E" w:rsidRPr="00647A09">
        <w:rPr>
          <w:b/>
        </w:rPr>
        <w:t>.</w:t>
      </w:r>
      <w:r w:rsidR="0018599E" w:rsidRPr="00647A0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18599E" w:rsidRPr="00647A09" w:rsidRDefault="0018599E" w:rsidP="0018599E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2693"/>
        <w:gridCol w:w="4023"/>
        <w:gridCol w:w="1222"/>
        <w:gridCol w:w="1276"/>
        <w:gridCol w:w="1275"/>
        <w:gridCol w:w="1276"/>
        <w:gridCol w:w="1276"/>
      </w:tblGrid>
      <w:tr w:rsidR="00647A09" w:rsidRPr="00647A09" w:rsidTr="00AE3D23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3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647A09" w:rsidRPr="00647A09" w:rsidTr="00AE3D23">
        <w:trPr>
          <w:trHeight w:val="570"/>
          <w:tblHeader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год завершения действия программы</w:t>
            </w:r>
          </w:p>
        </w:tc>
      </w:tr>
      <w:tr w:rsidR="00647A09" w:rsidRPr="00647A09" w:rsidTr="00AE3D23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AE3D23">
        <w:trPr>
          <w:trHeight w:val="469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955D62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собственные средства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647A09" w:rsidRPr="00647A09" w:rsidTr="00AE3D23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282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ind w:firstLine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35665D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средства бюджет</w:t>
            </w:r>
            <w:r w:rsidR="0035665D" w:rsidRPr="00647A09">
              <w:rPr>
                <w:sz w:val="18"/>
                <w:szCs w:val="18"/>
              </w:rPr>
              <w:t xml:space="preserve">ов других уровней бюджетной системы Российской </w:t>
            </w:r>
            <w:proofErr w:type="gramStart"/>
            <w:r w:rsidR="0035665D" w:rsidRPr="00647A09">
              <w:rPr>
                <w:sz w:val="18"/>
                <w:szCs w:val="18"/>
              </w:rPr>
              <w:t>Федерации</w:t>
            </w:r>
            <w:proofErr w:type="gramEnd"/>
            <w:r w:rsidRPr="00647A09">
              <w:rPr>
                <w:sz w:val="18"/>
                <w:szCs w:val="18"/>
              </w:rPr>
              <w:t xml:space="preserve"> планируемые к привлечению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363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6F5A20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муниципальной подпрограммы 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307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426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ind w:firstLine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собственные средства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647A09" w:rsidRPr="00647A09" w:rsidTr="00AE3D23">
        <w:trPr>
          <w:trHeight w:val="390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ind w:firstLine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ind w:firstLine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ind w:firstLine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132DB8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 xml:space="preserve">средства бюджетов других уровней бюджетной системы Российской </w:t>
            </w:r>
            <w:proofErr w:type="gramStart"/>
            <w:r w:rsidRPr="00647A09">
              <w:rPr>
                <w:sz w:val="18"/>
                <w:szCs w:val="18"/>
              </w:rPr>
              <w:t>Федерации</w:t>
            </w:r>
            <w:proofErr w:type="gramEnd"/>
            <w:r w:rsidRPr="00647A09">
              <w:rPr>
                <w:sz w:val="18"/>
                <w:szCs w:val="18"/>
              </w:rPr>
              <w:t xml:space="preserve"> планируемые к привлечению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425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45"/>
        </w:trPr>
        <w:tc>
          <w:tcPr>
            <w:tcW w:w="72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муниципальной подпрограммы 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b/>
                <w:sz w:val="18"/>
                <w:szCs w:val="18"/>
              </w:rPr>
            </w:pPr>
            <w:r w:rsidRPr="00647A09">
              <w:rPr>
                <w:b/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417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268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 том числе: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371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164A2A">
            <w:pPr>
              <w:spacing w:before="40" w:after="40"/>
              <w:ind w:firstLine="176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собственные средства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647A09" w:rsidRPr="00647A09" w:rsidTr="00AE3D23">
        <w:trPr>
          <w:trHeight w:val="405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164A2A">
            <w:pPr>
              <w:spacing w:before="40" w:after="40"/>
              <w:ind w:firstLine="176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411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164A2A">
            <w:pPr>
              <w:spacing w:before="40" w:after="40"/>
              <w:ind w:firstLine="176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164A2A">
            <w:pPr>
              <w:spacing w:before="40" w:after="40"/>
              <w:ind w:firstLine="176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132DB8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 xml:space="preserve">средства бюджетов других уровней бюджетной системы Российской </w:t>
            </w:r>
            <w:proofErr w:type="gramStart"/>
            <w:r w:rsidRPr="00647A09">
              <w:rPr>
                <w:sz w:val="18"/>
                <w:szCs w:val="18"/>
              </w:rPr>
              <w:t>Федерации</w:t>
            </w:r>
            <w:proofErr w:type="gramEnd"/>
            <w:r w:rsidRPr="00647A09">
              <w:rPr>
                <w:sz w:val="18"/>
                <w:szCs w:val="18"/>
              </w:rPr>
              <w:t xml:space="preserve"> планируемые к привлечению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AE3D23">
        <w:trPr>
          <w:trHeight w:val="559"/>
        </w:trPr>
        <w:tc>
          <w:tcPr>
            <w:tcW w:w="7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E3D23" w:rsidRPr="00647A09" w:rsidRDefault="00AE3D23" w:rsidP="00AE3D23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</w:tbl>
    <w:p w:rsidR="0018599E" w:rsidRPr="00647A09" w:rsidRDefault="0018599E" w:rsidP="0018599E"/>
    <w:p w:rsidR="0018599E" w:rsidRPr="00647A09" w:rsidRDefault="0018599E" w:rsidP="0018599E">
      <w:pPr>
        <w:spacing w:after="200" w:line="276" w:lineRule="auto"/>
      </w:pPr>
      <w:r w:rsidRPr="00647A09">
        <w:br w:type="page"/>
      </w:r>
    </w:p>
    <w:p w:rsidR="0018599E" w:rsidRPr="00647A09" w:rsidRDefault="0018599E" w:rsidP="0018599E">
      <w:pPr>
        <w:ind w:left="11199"/>
      </w:pPr>
      <w:r w:rsidRPr="00647A09">
        <w:lastRenderedPageBreak/>
        <w:t>Приложение 3</w:t>
      </w:r>
    </w:p>
    <w:p w:rsidR="0018599E" w:rsidRPr="00647A09" w:rsidRDefault="007B5FD4" w:rsidP="0018599E">
      <w:pPr>
        <w:autoSpaceDE w:val="0"/>
        <w:autoSpaceDN w:val="0"/>
        <w:adjustRightInd w:val="0"/>
        <w:ind w:left="11199"/>
      </w:pPr>
      <w:r w:rsidRPr="00647A09">
        <w:t>к Порядку разработки,</w:t>
      </w:r>
      <w:r w:rsidR="00A35C52" w:rsidRPr="00647A09">
        <w:t xml:space="preserve"> реализации </w:t>
      </w:r>
      <w:r w:rsidRPr="00647A09">
        <w:t xml:space="preserve">и оценки эффективности </w:t>
      </w:r>
      <w:r w:rsidR="00A35C52" w:rsidRPr="00647A09">
        <w:t xml:space="preserve">муниципальных программ города Сарапула  </w:t>
      </w:r>
    </w:p>
    <w:p w:rsidR="0018599E" w:rsidRPr="00647A09" w:rsidRDefault="0018599E" w:rsidP="0018599E"/>
    <w:p w:rsidR="0018599E" w:rsidRPr="00647A09" w:rsidRDefault="0018599E" w:rsidP="0018599E">
      <w:pPr>
        <w:jc w:val="center"/>
        <w:rPr>
          <w:b/>
        </w:rPr>
      </w:pPr>
      <w:r w:rsidRPr="00647A09">
        <w:rPr>
          <w:b/>
        </w:rPr>
        <w:t xml:space="preserve">Формы ежеквартальных и </w:t>
      </w:r>
      <w:proofErr w:type="gramStart"/>
      <w:r w:rsidRPr="00647A09">
        <w:rPr>
          <w:b/>
        </w:rPr>
        <w:t>годового</w:t>
      </w:r>
      <w:proofErr w:type="gramEnd"/>
      <w:r w:rsidRPr="00647A09">
        <w:rPr>
          <w:b/>
        </w:rPr>
        <w:t xml:space="preserve"> отчетов о реализации муниципальной программы</w:t>
      </w:r>
    </w:p>
    <w:p w:rsidR="0018599E" w:rsidRPr="00647A09" w:rsidRDefault="0018599E" w:rsidP="0018599E"/>
    <w:p w:rsidR="0018599E" w:rsidRPr="00647A09" w:rsidRDefault="0018599E" w:rsidP="0018599E">
      <w:r w:rsidRPr="00647A09">
        <w:rPr>
          <w:b/>
        </w:rPr>
        <w:t>Форма 1.</w:t>
      </w:r>
      <w:r w:rsidR="004D6FEB">
        <w:rPr>
          <w:b/>
        </w:rPr>
        <w:t xml:space="preserve"> </w:t>
      </w:r>
      <w:hyperlink r:id="rId15" w:history="1">
        <w:r w:rsidRPr="00647A09">
          <w:t>Отчет</w:t>
        </w:r>
      </w:hyperlink>
      <w:r w:rsidRPr="00647A09">
        <w:t xml:space="preserve"> об использовании бюджетных ассигнований </w:t>
      </w:r>
      <w:r w:rsidR="00F422C8" w:rsidRPr="00647A09">
        <w:t xml:space="preserve">бюджета г. Сарапула </w:t>
      </w:r>
      <w:r w:rsidRPr="00647A09">
        <w:t xml:space="preserve">на реализацию муниципальной программы </w:t>
      </w:r>
      <w:r w:rsidR="00955D62" w:rsidRPr="00647A09">
        <w:t xml:space="preserve"> (</w:t>
      </w:r>
      <w:r w:rsidR="00955D62" w:rsidRPr="00647A09">
        <w:rPr>
          <w:i/>
        </w:rPr>
        <w:t>ежеквартальный и годовой</w:t>
      </w:r>
      <w:r w:rsidR="00955D62" w:rsidRPr="00647A09">
        <w:t>)</w:t>
      </w:r>
    </w:p>
    <w:p w:rsidR="0018599E" w:rsidRPr="00647A09" w:rsidRDefault="0018599E" w:rsidP="0018599E"/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492"/>
        <w:gridCol w:w="2010"/>
        <w:gridCol w:w="2977"/>
        <w:gridCol w:w="709"/>
        <w:gridCol w:w="567"/>
        <w:gridCol w:w="567"/>
        <w:gridCol w:w="992"/>
        <w:gridCol w:w="571"/>
        <w:gridCol w:w="1272"/>
        <w:gridCol w:w="1417"/>
        <w:gridCol w:w="1276"/>
      </w:tblGrid>
      <w:tr w:rsidR="00647A09" w:rsidRPr="00647A09" w:rsidTr="007A57B2">
        <w:trPr>
          <w:trHeight w:val="499"/>
          <w:tblHeader/>
        </w:trPr>
        <w:tc>
          <w:tcPr>
            <w:tcW w:w="19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FF3" w:rsidRPr="00647A09" w:rsidRDefault="00C96FF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FF3" w:rsidRPr="00647A09" w:rsidRDefault="00C96FF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FF3" w:rsidRPr="00647A09" w:rsidRDefault="00C96FF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4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FF3" w:rsidRPr="00647A09" w:rsidRDefault="00C96FF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96FF3" w:rsidRPr="00647A09" w:rsidRDefault="00C96FF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Расходы бюджета г. Сарапула, тыс. рублей</w:t>
            </w:r>
          </w:p>
        </w:tc>
      </w:tr>
      <w:tr w:rsidR="00647A09" w:rsidRPr="00647A09" w:rsidTr="00164A2A">
        <w:trPr>
          <w:trHeight w:val="620"/>
          <w:tblHeader/>
        </w:trPr>
        <w:tc>
          <w:tcPr>
            <w:tcW w:w="19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647A09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ЦС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ВР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План на отчетный год</w:t>
            </w:r>
            <w:r w:rsidR="00C96FF3" w:rsidRPr="00647A09">
              <w:rPr>
                <w:sz w:val="18"/>
                <w:szCs w:val="18"/>
              </w:rPr>
              <w:t xml:space="preserve"> (сводная бюджетная роспись, план на 1 января отчетного года)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C96FF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Сводная бюджетная роспись на отчетную дату</w:t>
            </w:r>
            <w:r w:rsidRPr="00647A09">
              <w:rPr>
                <w:rStyle w:val="af"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C96FF3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Кассовое исполнение на конец отчетного периода</w:t>
            </w:r>
          </w:p>
        </w:tc>
      </w:tr>
      <w:tr w:rsidR="00647A09" w:rsidRPr="00647A09" w:rsidTr="00164A2A">
        <w:trPr>
          <w:trHeight w:val="345"/>
          <w:tblHeader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МП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6"/>
                <w:szCs w:val="16"/>
              </w:rPr>
            </w:pPr>
            <w:proofErr w:type="spellStart"/>
            <w:r w:rsidRPr="00647A0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ОМ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М</w:t>
            </w: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47A09">
              <w:rPr>
                <w:b/>
                <w:bCs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соисполнитель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соисполнитель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47A09">
              <w:rPr>
                <w:b/>
                <w:bCs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52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соисполнитель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соисполнитель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ххххххх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52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ххххххх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</w:tr>
      <w:tr w:rsidR="00647A09" w:rsidRPr="00647A09" w:rsidTr="00164A2A">
        <w:trPr>
          <w:trHeight w:val="52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ххххххх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47A09">
              <w:rPr>
                <w:b/>
                <w:bCs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522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соисполнитель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соисполнитель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52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52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164A2A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…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64A2A" w:rsidRPr="00647A09" w:rsidRDefault="00164A2A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64A2A" w:rsidRPr="00647A09" w:rsidRDefault="00164A2A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18599E" w:rsidRPr="00647A09" w:rsidRDefault="0018599E" w:rsidP="0018599E"/>
    <w:p w:rsidR="0018599E" w:rsidRPr="00647A09" w:rsidRDefault="0018599E" w:rsidP="0018599E"/>
    <w:p w:rsidR="0018599E" w:rsidRPr="00647A09" w:rsidRDefault="0018599E" w:rsidP="0018599E">
      <w:pPr>
        <w:spacing w:after="200" w:line="276" w:lineRule="auto"/>
        <w:rPr>
          <w:b/>
        </w:rPr>
      </w:pPr>
      <w:r w:rsidRPr="00647A09">
        <w:rPr>
          <w:b/>
        </w:rPr>
        <w:br w:type="page"/>
      </w:r>
    </w:p>
    <w:p w:rsidR="0018599E" w:rsidRPr="00647A09" w:rsidRDefault="0018599E" w:rsidP="0018599E">
      <w:r w:rsidRPr="00647A09">
        <w:rPr>
          <w:b/>
        </w:rPr>
        <w:lastRenderedPageBreak/>
        <w:t>Форма 2.</w:t>
      </w:r>
      <w:hyperlink r:id="rId16" w:history="1">
        <w:r w:rsidRPr="00647A09">
          <w:t>Отчет</w:t>
        </w:r>
      </w:hyperlink>
      <w:r w:rsidRPr="00647A09">
        <w:t xml:space="preserve"> о расходах на реализацию целей муниципальной программы за счет всех источников финансирования </w:t>
      </w:r>
    </w:p>
    <w:tbl>
      <w:tblPr>
        <w:tblW w:w="14611" w:type="dxa"/>
        <w:tblInd w:w="93" w:type="dxa"/>
        <w:tblLook w:val="04A0" w:firstRow="1" w:lastRow="0" w:firstColumn="1" w:lastColumn="0" w:noHBand="0" w:noVBand="1"/>
      </w:tblPr>
      <w:tblGrid>
        <w:gridCol w:w="778"/>
        <w:gridCol w:w="621"/>
        <w:gridCol w:w="3578"/>
        <w:gridCol w:w="4994"/>
        <w:gridCol w:w="1620"/>
        <w:gridCol w:w="1480"/>
        <w:gridCol w:w="1540"/>
      </w:tblGrid>
      <w:tr w:rsidR="00647A09" w:rsidRPr="00647A09" w:rsidTr="006F5A20">
        <w:trPr>
          <w:trHeight w:val="330"/>
          <w:tblHeader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Оценка расходов, тыс. рублей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647A09" w:rsidRPr="00647A09" w:rsidTr="006F5A20">
        <w:trPr>
          <w:trHeight w:val="636"/>
          <w:tblHeader/>
        </w:trPr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Фактические расходы на отчетную дату</w:t>
            </w:r>
            <w:r w:rsidR="00B578D4" w:rsidRPr="00647A09">
              <w:rPr>
                <w:rStyle w:val="af"/>
                <w:sz w:val="18"/>
                <w:szCs w:val="18"/>
              </w:rPr>
              <w:footnoteReference w:id="2"/>
            </w: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360"/>
          <w:tblHeader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647A0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9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3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47A09">
              <w:rPr>
                <w:b/>
                <w:bCs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C8" w:rsidRPr="00647A09" w:rsidRDefault="00533AC8" w:rsidP="00533AC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315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C8" w:rsidRPr="00647A09" w:rsidRDefault="00533AC8" w:rsidP="00533AC8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C8" w:rsidRPr="00647A09" w:rsidRDefault="00533AC8" w:rsidP="00533AC8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собственные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C8" w:rsidRPr="00647A09" w:rsidRDefault="00533AC8" w:rsidP="00533AC8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AC8" w:rsidRPr="00647A09" w:rsidRDefault="00533AC8" w:rsidP="00533AC8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33AC8" w:rsidRPr="00647A09" w:rsidRDefault="00533AC8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AC8" w:rsidRPr="00647A09" w:rsidRDefault="00533AC8" w:rsidP="00533AC8">
            <w:pPr>
              <w:spacing w:before="40" w:after="40"/>
              <w:ind w:firstLine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33AC8" w:rsidRPr="00647A09" w:rsidRDefault="00533AC8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5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32DB8" w:rsidP="00132DB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 xml:space="preserve">средства бюджетов других уровней бюджетной системы Российской Федерации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47A09">
              <w:rPr>
                <w:b/>
                <w:bCs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3DC" w:rsidRPr="00647A09" w:rsidRDefault="00C813DC" w:rsidP="0098552A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3DC" w:rsidRPr="00647A09" w:rsidRDefault="00C813DC" w:rsidP="0098552A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3DC" w:rsidRPr="00647A09" w:rsidRDefault="00C813DC" w:rsidP="0098552A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собственные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3DC" w:rsidRPr="00647A09" w:rsidRDefault="00C813DC" w:rsidP="0098552A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3DC" w:rsidRPr="00647A09" w:rsidRDefault="00C813DC" w:rsidP="0098552A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3DC" w:rsidRPr="00647A09" w:rsidRDefault="00C813DC" w:rsidP="0098552A">
            <w:pPr>
              <w:spacing w:before="40" w:after="40"/>
              <w:ind w:firstLine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5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32DB8" w:rsidP="00132DB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средства бюджетов других уровней бюджетн</w:t>
            </w:r>
            <w:r w:rsidR="002A6029">
              <w:rPr>
                <w:sz w:val="18"/>
                <w:szCs w:val="18"/>
              </w:rPr>
              <w:t>ой системы Российской Федерации,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47A09">
              <w:rPr>
                <w:b/>
                <w:bCs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Наименование подпрограммы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647A0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3DC" w:rsidRPr="00647A09" w:rsidRDefault="00C813DC" w:rsidP="0098552A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бюджет города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3DC" w:rsidRPr="00647A09" w:rsidRDefault="00C813DC" w:rsidP="0098552A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647A09">
              <w:rPr>
                <w:rFonts w:ascii="Calibri" w:hAnsi="Calibri"/>
                <w:sz w:val="18"/>
                <w:szCs w:val="18"/>
              </w:rPr>
              <w:t> </w:t>
            </w: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3DC" w:rsidRPr="00647A09" w:rsidRDefault="00C813DC" w:rsidP="0098552A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собственные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13DC" w:rsidRPr="00647A09" w:rsidRDefault="00C813DC" w:rsidP="0098552A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3DC" w:rsidRPr="00647A09" w:rsidRDefault="00C813DC" w:rsidP="0098552A">
            <w:pPr>
              <w:spacing w:before="40" w:after="40"/>
              <w:ind w:left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13DC" w:rsidRPr="00647A09" w:rsidRDefault="00C813DC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3DC" w:rsidRPr="00647A09" w:rsidRDefault="00C813DC" w:rsidP="0098552A">
            <w:pPr>
              <w:spacing w:before="40" w:after="40"/>
              <w:ind w:firstLine="88"/>
              <w:rPr>
                <w:i/>
                <w:sz w:val="18"/>
                <w:szCs w:val="18"/>
              </w:rPr>
            </w:pPr>
            <w:r w:rsidRPr="00647A09">
              <w:rPr>
                <w:i/>
                <w:sz w:val="18"/>
                <w:szCs w:val="18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3DC" w:rsidRPr="00647A09" w:rsidRDefault="00C813DC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813DC" w:rsidRPr="00647A09" w:rsidRDefault="00C813DC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559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32DB8" w:rsidP="00132DB8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 xml:space="preserve">средства бюджетов других уровней бюджетной системы Российской </w:t>
            </w:r>
            <w:proofErr w:type="gramStart"/>
            <w:r w:rsidRPr="00647A09">
              <w:rPr>
                <w:sz w:val="18"/>
                <w:szCs w:val="18"/>
              </w:rPr>
              <w:t>Федерации</w:t>
            </w:r>
            <w:proofErr w:type="gramEnd"/>
            <w:r w:rsidRPr="00647A09">
              <w:rPr>
                <w:sz w:val="18"/>
                <w:szCs w:val="18"/>
              </w:rPr>
              <w:t xml:space="preserve"> </w:t>
            </w:r>
            <w:r w:rsidR="00C96FF3" w:rsidRPr="00647A09">
              <w:rPr>
                <w:sz w:val="18"/>
                <w:szCs w:val="18"/>
              </w:rPr>
              <w:t>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47A09" w:rsidRPr="00647A09" w:rsidTr="006F5A20">
        <w:trPr>
          <w:trHeight w:val="282"/>
        </w:trPr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18"/>
                <w:szCs w:val="18"/>
              </w:rPr>
            </w:pPr>
            <w:r w:rsidRPr="00647A09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599E" w:rsidRPr="00647A09" w:rsidRDefault="0018599E" w:rsidP="006F5A20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813DC" w:rsidRPr="00647A09" w:rsidRDefault="00C813DC" w:rsidP="0018599E">
      <w:pPr>
        <w:spacing w:after="200" w:line="276" w:lineRule="auto"/>
        <w:rPr>
          <w:b/>
        </w:rPr>
      </w:pPr>
    </w:p>
    <w:p w:rsidR="00C813DC" w:rsidRPr="00647A09" w:rsidRDefault="00C813DC">
      <w:pPr>
        <w:spacing w:after="200" w:line="276" w:lineRule="auto"/>
        <w:rPr>
          <w:b/>
        </w:rPr>
      </w:pPr>
      <w:r w:rsidRPr="00647A09">
        <w:rPr>
          <w:b/>
        </w:rPr>
        <w:br w:type="page"/>
      </w:r>
    </w:p>
    <w:p w:rsidR="0018599E" w:rsidRPr="00647A09" w:rsidRDefault="0018599E" w:rsidP="0018599E">
      <w:r w:rsidRPr="00647A09">
        <w:rPr>
          <w:b/>
        </w:rPr>
        <w:lastRenderedPageBreak/>
        <w:t xml:space="preserve">Форма 3. </w:t>
      </w:r>
      <w:hyperlink r:id="rId17" w:history="1">
        <w:r w:rsidRPr="00647A09">
          <w:t>Отчет</w:t>
        </w:r>
      </w:hyperlink>
      <w:r w:rsidRPr="00647A09">
        <w:t xml:space="preserve"> о выполнении мероприятий муниципальной программы </w:t>
      </w:r>
      <w:r w:rsidR="00164A2A" w:rsidRPr="00647A09">
        <w:t>(ежеквартальный и годовой)</w:t>
      </w:r>
    </w:p>
    <w:p w:rsidR="0018599E" w:rsidRPr="00647A09" w:rsidRDefault="0018599E" w:rsidP="0018599E"/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1985"/>
        <w:gridCol w:w="1150"/>
        <w:gridCol w:w="1206"/>
        <w:gridCol w:w="2080"/>
        <w:gridCol w:w="1801"/>
        <w:gridCol w:w="1417"/>
        <w:gridCol w:w="1843"/>
      </w:tblGrid>
      <w:tr w:rsidR="002A6029" w:rsidRPr="004C7E6D" w:rsidTr="002A6029">
        <w:trPr>
          <w:trHeight w:val="945"/>
        </w:trPr>
        <w:tc>
          <w:tcPr>
            <w:tcW w:w="176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Отметка о выполнении</w:t>
            </w:r>
            <w:r>
              <w:rPr>
                <w:rStyle w:val="af"/>
                <w:color w:val="000000"/>
                <w:sz w:val="18"/>
                <w:szCs w:val="18"/>
              </w:rPr>
              <w:footnoteReference w:id="3"/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2A6029" w:rsidRPr="004C7E6D" w:rsidTr="002A6029">
        <w:trPr>
          <w:trHeight w:val="3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4C7E6D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C7E6D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4C7E6D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4C7E6D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7E6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4C7E6D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Мероприятие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C7E6D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4C7E6D">
              <w:rPr>
                <w:b/>
                <w:bCs/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C7E6D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Мероприятие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6029" w:rsidRPr="004C7E6D" w:rsidTr="002A6029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A6029" w:rsidRPr="004C7E6D" w:rsidRDefault="002A6029" w:rsidP="00D5333C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4C7E6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18599E" w:rsidRPr="00647A09" w:rsidRDefault="0018599E" w:rsidP="0018599E"/>
    <w:p w:rsidR="0018599E" w:rsidRPr="00647A09" w:rsidRDefault="0018599E" w:rsidP="0018599E">
      <w:pPr>
        <w:spacing w:after="200" w:line="276" w:lineRule="auto"/>
        <w:rPr>
          <w:b/>
        </w:rPr>
      </w:pPr>
      <w:r w:rsidRPr="00647A09">
        <w:rPr>
          <w:b/>
        </w:rPr>
        <w:br w:type="page"/>
      </w:r>
    </w:p>
    <w:p w:rsidR="0018599E" w:rsidRPr="00647A09" w:rsidRDefault="0018599E" w:rsidP="0018599E">
      <w:r w:rsidRPr="00647A09">
        <w:rPr>
          <w:b/>
        </w:rPr>
        <w:lastRenderedPageBreak/>
        <w:t xml:space="preserve">Форма 4. </w:t>
      </w:r>
      <w:hyperlink r:id="rId18" w:history="1">
        <w:r w:rsidRPr="00647A09">
          <w:t>Отчет</w:t>
        </w:r>
      </w:hyperlink>
      <w:r w:rsidRPr="00647A09">
        <w:t xml:space="preserve"> о выполнении сводных показателей муниципальных заданий на оказание муниципальных услуг (выполнение работ) </w:t>
      </w:r>
      <w:r w:rsidR="00164A2A" w:rsidRPr="00647A09">
        <w:t xml:space="preserve"> (</w:t>
      </w:r>
      <w:r w:rsidR="00164A2A" w:rsidRPr="00647A09">
        <w:rPr>
          <w:i/>
        </w:rPr>
        <w:t>ежеквартальный и годовой</w:t>
      </w:r>
      <w:r w:rsidR="00164A2A" w:rsidRPr="00647A09">
        <w:t>)</w:t>
      </w:r>
    </w:p>
    <w:p w:rsidR="0018599E" w:rsidRPr="00647A09" w:rsidRDefault="0018599E" w:rsidP="0018599E"/>
    <w:tbl>
      <w:tblPr>
        <w:tblW w:w="111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701"/>
        <w:gridCol w:w="850"/>
        <w:gridCol w:w="851"/>
        <w:gridCol w:w="1497"/>
        <w:gridCol w:w="1418"/>
        <w:gridCol w:w="1134"/>
      </w:tblGrid>
      <w:tr w:rsidR="00647A09" w:rsidRPr="00647A09" w:rsidTr="007A57B2"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t>Наименование услуги,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</w:pPr>
            <w:r w:rsidRPr="00647A09"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t>Значение показателя объема услуги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t>Расходы  бюджета на оказание муниципальной услуги (выполнение работы) (тыс. руб.)</w:t>
            </w:r>
          </w:p>
        </w:tc>
      </w:tr>
      <w:tr w:rsidR="00647A09" w:rsidRPr="00647A09" w:rsidTr="007A57B2"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факт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сводная бюджетная роспись на 1 января отчетного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сводная бюджетная роспись на 31 декабря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кассовое исполнение</w:t>
            </w:r>
          </w:p>
        </w:tc>
      </w:tr>
      <w:tr w:rsidR="00647A09" w:rsidRPr="00647A09" w:rsidTr="007A57B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7</w:t>
            </w:r>
          </w:p>
        </w:tc>
      </w:tr>
      <w:tr w:rsidR="00647A09" w:rsidRPr="00647A09" w:rsidTr="007A57B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Наименование услуги и ее содержание: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7A09" w:rsidRPr="00647A09" w:rsidTr="007A57B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Показатель объема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7A09" w:rsidRPr="00647A09" w:rsidTr="007A57B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7A09" w:rsidRPr="00647A09" w:rsidTr="007A57B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Основное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647A09" w:rsidRPr="00647A09" w:rsidTr="007A57B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C96FF3" w:rsidRPr="00647A09" w:rsidTr="007A57B2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47A09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FF3" w:rsidRPr="00647A09" w:rsidRDefault="00C96FF3" w:rsidP="007A57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18599E" w:rsidRPr="00647A09" w:rsidRDefault="0018599E" w:rsidP="0018599E"/>
    <w:p w:rsidR="0018599E" w:rsidRPr="00647A09" w:rsidRDefault="0018599E" w:rsidP="0018599E">
      <w:pPr>
        <w:spacing w:after="200" w:line="276" w:lineRule="auto"/>
        <w:rPr>
          <w:b/>
        </w:rPr>
      </w:pPr>
      <w:r w:rsidRPr="00647A09">
        <w:rPr>
          <w:b/>
        </w:rPr>
        <w:br w:type="page"/>
      </w:r>
    </w:p>
    <w:p w:rsidR="0018599E" w:rsidRPr="00647A09" w:rsidRDefault="0018599E" w:rsidP="0018599E">
      <w:r w:rsidRPr="00647A09">
        <w:rPr>
          <w:b/>
        </w:rPr>
        <w:lastRenderedPageBreak/>
        <w:t xml:space="preserve">Форма 5. </w:t>
      </w:r>
      <w:hyperlink r:id="rId19" w:history="1">
        <w:r w:rsidRPr="00647A09">
          <w:t>Отчет</w:t>
        </w:r>
      </w:hyperlink>
      <w:r w:rsidRPr="00647A09">
        <w:t xml:space="preserve"> о достигнутых значениях целевых показателей (индикаторов) муниципальной программы </w:t>
      </w:r>
      <w:r w:rsidR="00164A2A" w:rsidRPr="00647A09">
        <w:t>(</w:t>
      </w:r>
      <w:r w:rsidR="00164A2A" w:rsidRPr="00647A09">
        <w:rPr>
          <w:i/>
        </w:rPr>
        <w:t>годовой</w:t>
      </w:r>
      <w:r w:rsidR="00164A2A" w:rsidRPr="00647A09">
        <w:t>)</w:t>
      </w:r>
    </w:p>
    <w:p w:rsidR="0018599E" w:rsidRPr="00647A09" w:rsidRDefault="0018599E" w:rsidP="0018599E"/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000"/>
        <w:gridCol w:w="1000"/>
        <w:gridCol w:w="1240"/>
        <w:gridCol w:w="1240"/>
        <w:gridCol w:w="1240"/>
        <w:gridCol w:w="1240"/>
        <w:gridCol w:w="1255"/>
        <w:gridCol w:w="1240"/>
        <w:gridCol w:w="2602"/>
      </w:tblGrid>
      <w:tr w:rsidR="00647A09" w:rsidRPr="00647A09" w:rsidTr="006F5A20">
        <w:trPr>
          <w:trHeight w:val="600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 xml:space="preserve">№ </w:t>
            </w:r>
            <w:proofErr w:type="gramStart"/>
            <w:r w:rsidRPr="00647A09">
              <w:rPr>
                <w:sz w:val="16"/>
                <w:szCs w:val="16"/>
              </w:rPr>
              <w:t>п</w:t>
            </w:r>
            <w:proofErr w:type="gramEnd"/>
            <w:r w:rsidRPr="00647A09">
              <w:rPr>
                <w:sz w:val="16"/>
                <w:szCs w:val="16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 xml:space="preserve">Абсолютное отклонение факта от плана 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 xml:space="preserve">Относительное отклонение факта от плана, </w:t>
            </w:r>
            <w:proofErr w:type="gramStart"/>
            <w:r w:rsidRPr="00647A09">
              <w:rPr>
                <w:sz w:val="16"/>
                <w:szCs w:val="16"/>
              </w:rPr>
              <w:t>в</w:t>
            </w:r>
            <w:proofErr w:type="gramEnd"/>
            <w:r w:rsidRPr="00647A09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Темп роста к уровню прошлого года, %</w:t>
            </w:r>
          </w:p>
        </w:tc>
        <w:tc>
          <w:tcPr>
            <w:tcW w:w="26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647A09" w:rsidRPr="00647A09" w:rsidTr="006F5A20">
        <w:trPr>
          <w:trHeight w:val="390"/>
        </w:trPr>
        <w:tc>
          <w:tcPr>
            <w:tcW w:w="1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факт на начало отчетного периода (за прошлый год)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план на конец отчетного (текущего) года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</w:tr>
      <w:tr w:rsidR="00647A09" w:rsidRPr="00647A09" w:rsidTr="006F5A20">
        <w:trPr>
          <w:trHeight w:val="5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МП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proofErr w:type="spellStart"/>
            <w:r w:rsidRPr="00647A09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</w:p>
        </w:tc>
      </w:tr>
      <w:tr w:rsidR="00647A09" w:rsidRPr="00647A09" w:rsidTr="006F5A20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7A09">
              <w:rPr>
                <w:b/>
                <w:bCs/>
                <w:sz w:val="16"/>
                <w:szCs w:val="16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r w:rsidRPr="00647A0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3057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r w:rsidRPr="00647A09">
              <w:rPr>
                <w:b/>
                <w:bCs/>
                <w:sz w:val="16"/>
                <w:szCs w:val="16"/>
              </w:rPr>
              <w:t>Наименование подпрограммы 1</w:t>
            </w:r>
          </w:p>
        </w:tc>
      </w:tr>
      <w:tr w:rsidR="00647A09" w:rsidRPr="00647A09" w:rsidTr="006F5A20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31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7A09">
              <w:rPr>
                <w:b/>
                <w:bCs/>
                <w:sz w:val="16"/>
                <w:szCs w:val="16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r w:rsidRPr="00647A0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30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r w:rsidRPr="00647A09">
              <w:rPr>
                <w:b/>
                <w:bCs/>
                <w:sz w:val="16"/>
                <w:szCs w:val="16"/>
              </w:rPr>
              <w:t>Наименование подпрограммы 2</w:t>
            </w:r>
          </w:p>
        </w:tc>
      </w:tr>
      <w:tr w:rsidR="00647A09" w:rsidRPr="00647A09" w:rsidTr="006F5A20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31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30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47A09">
              <w:rPr>
                <w:b/>
                <w:bCs/>
                <w:sz w:val="16"/>
                <w:szCs w:val="16"/>
              </w:rPr>
              <w:t>хх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r w:rsidRPr="00647A09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305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b/>
                <w:bCs/>
                <w:sz w:val="16"/>
                <w:szCs w:val="16"/>
              </w:rPr>
            </w:pPr>
            <w:r w:rsidRPr="00647A09">
              <w:rPr>
                <w:b/>
                <w:bCs/>
                <w:sz w:val="16"/>
                <w:szCs w:val="16"/>
              </w:rPr>
              <w:t>Наименование подпрограммы</w:t>
            </w:r>
          </w:p>
        </w:tc>
      </w:tr>
      <w:tr w:rsidR="00647A09" w:rsidRPr="00647A09" w:rsidTr="006F5A20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8599E" w:rsidRPr="00647A09" w:rsidRDefault="0018599E" w:rsidP="006F5A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  <w:tr w:rsidR="00647A09" w:rsidRPr="00647A09" w:rsidTr="006F5A20">
        <w:trPr>
          <w:trHeight w:val="31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18599E" w:rsidRPr="00647A09" w:rsidRDefault="0018599E" w:rsidP="006F5A20">
            <w:pPr>
              <w:jc w:val="center"/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…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rPr>
                <w:sz w:val="16"/>
                <w:szCs w:val="16"/>
              </w:rPr>
            </w:pPr>
            <w:r w:rsidRPr="00647A09">
              <w:rPr>
                <w:sz w:val="16"/>
                <w:szCs w:val="16"/>
              </w:rPr>
              <w:t> </w:t>
            </w:r>
          </w:p>
        </w:tc>
      </w:tr>
    </w:tbl>
    <w:p w:rsidR="0018599E" w:rsidRPr="00647A09" w:rsidRDefault="0018599E" w:rsidP="0018599E">
      <w:pPr>
        <w:spacing w:after="200" w:line="276" w:lineRule="auto"/>
        <w:rPr>
          <w:b/>
        </w:rPr>
      </w:pPr>
      <w:r w:rsidRPr="00647A09">
        <w:rPr>
          <w:b/>
        </w:rPr>
        <w:br w:type="page"/>
      </w:r>
    </w:p>
    <w:p w:rsidR="0018599E" w:rsidRPr="00647A09" w:rsidRDefault="0018599E" w:rsidP="0018599E">
      <w:r w:rsidRPr="00647A09">
        <w:rPr>
          <w:b/>
        </w:rPr>
        <w:lastRenderedPageBreak/>
        <w:t xml:space="preserve">Форма 6. </w:t>
      </w:r>
      <w:hyperlink r:id="rId20" w:history="1">
        <w:r w:rsidRPr="00647A09">
          <w:t>Сведения</w:t>
        </w:r>
      </w:hyperlink>
      <w:r w:rsidRPr="00647A09">
        <w:t xml:space="preserve"> о внесенных за отчетный период изменениях в муниципальную программу </w:t>
      </w:r>
    </w:p>
    <w:p w:rsidR="0018599E" w:rsidRPr="00647A09" w:rsidRDefault="0018599E" w:rsidP="0018599E"/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647A09" w:rsidRPr="00647A09" w:rsidTr="006F5A20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 xml:space="preserve">№ </w:t>
            </w:r>
            <w:proofErr w:type="gramStart"/>
            <w:r w:rsidRPr="00647A09">
              <w:rPr>
                <w:sz w:val="20"/>
                <w:szCs w:val="20"/>
              </w:rPr>
              <w:t>п</w:t>
            </w:r>
            <w:proofErr w:type="gramEnd"/>
            <w:r w:rsidRPr="00647A09">
              <w:rPr>
                <w:sz w:val="20"/>
                <w:szCs w:val="20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Суть изменений (краткое изложение)</w:t>
            </w:r>
          </w:p>
        </w:tc>
      </w:tr>
      <w:tr w:rsidR="00647A09" w:rsidRPr="00647A09" w:rsidTr="006F5A20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Правовой акт Администрации муниципального района (городского округа)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</w:tr>
      <w:tr w:rsidR="00647A09" w:rsidRPr="00647A09" w:rsidTr="006F5A20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Правовой акт Администрации муниципального района (городского округа)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</w:tr>
      <w:tr w:rsidR="00647A09" w:rsidRPr="00647A09" w:rsidTr="006F5A20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</w:tr>
      <w:tr w:rsidR="00647A09" w:rsidRPr="00647A09" w:rsidTr="006F5A2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8599E" w:rsidRPr="00647A09" w:rsidRDefault="0018599E" w:rsidP="006F5A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8599E" w:rsidRPr="00647A09" w:rsidRDefault="0018599E" w:rsidP="006F5A20">
            <w:pPr>
              <w:spacing w:before="40" w:after="40"/>
              <w:rPr>
                <w:sz w:val="20"/>
                <w:szCs w:val="20"/>
              </w:rPr>
            </w:pPr>
            <w:r w:rsidRPr="00647A09">
              <w:rPr>
                <w:sz w:val="20"/>
                <w:szCs w:val="20"/>
              </w:rPr>
              <w:t> </w:t>
            </w:r>
          </w:p>
        </w:tc>
      </w:tr>
    </w:tbl>
    <w:p w:rsidR="007A57B2" w:rsidRDefault="007A57B2" w:rsidP="0018599E">
      <w:pPr>
        <w:sectPr w:rsidR="007A57B2" w:rsidSect="00164A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57B2" w:rsidRDefault="007A57B2" w:rsidP="007A57B2">
      <w:pPr>
        <w:autoSpaceDE w:val="0"/>
        <w:autoSpaceDN w:val="0"/>
        <w:adjustRightInd w:val="0"/>
        <w:ind w:left="5103"/>
        <w:jc w:val="both"/>
      </w:pPr>
      <w:r>
        <w:lastRenderedPageBreak/>
        <w:t>Приложение № 2 к постановлению</w:t>
      </w:r>
    </w:p>
    <w:p w:rsidR="007A57B2" w:rsidRDefault="007A57B2" w:rsidP="007A57B2">
      <w:pPr>
        <w:autoSpaceDE w:val="0"/>
        <w:autoSpaceDN w:val="0"/>
        <w:adjustRightInd w:val="0"/>
        <w:ind w:left="5103"/>
        <w:jc w:val="both"/>
      </w:pPr>
      <w:r>
        <w:t>Администрации города Сарапула</w:t>
      </w:r>
    </w:p>
    <w:p w:rsidR="007A57B2" w:rsidRDefault="007A57B2" w:rsidP="007A57B2">
      <w:pPr>
        <w:autoSpaceDE w:val="0"/>
        <w:autoSpaceDN w:val="0"/>
        <w:adjustRightInd w:val="0"/>
        <w:ind w:left="5103"/>
        <w:jc w:val="both"/>
        <w:rPr>
          <w:u w:val="single"/>
        </w:rPr>
      </w:pPr>
      <w:r w:rsidRPr="00543F41">
        <w:rPr>
          <w:u w:val="single"/>
        </w:rPr>
        <w:t>от 28 февраля 2014г. № 548</w:t>
      </w:r>
    </w:p>
    <w:p w:rsidR="007A57B2" w:rsidRPr="00070526" w:rsidRDefault="007A57B2" w:rsidP="007A57B2">
      <w:pPr>
        <w:autoSpaceDE w:val="0"/>
        <w:autoSpaceDN w:val="0"/>
        <w:adjustRightInd w:val="0"/>
        <w:ind w:left="5103"/>
        <w:jc w:val="both"/>
      </w:pPr>
      <w:r w:rsidRPr="00070526">
        <w:t>(с изменениями от 05.11.2015г. № 2975)</w:t>
      </w:r>
    </w:p>
    <w:p w:rsidR="007A57B2" w:rsidRDefault="007A57B2" w:rsidP="007A57B2">
      <w:pPr>
        <w:autoSpaceDE w:val="0"/>
        <w:autoSpaceDN w:val="0"/>
        <w:adjustRightInd w:val="0"/>
        <w:jc w:val="center"/>
      </w:pPr>
    </w:p>
    <w:p w:rsidR="007A57B2" w:rsidRDefault="007A57B2" w:rsidP="007A57B2">
      <w:pPr>
        <w:autoSpaceDE w:val="0"/>
        <w:autoSpaceDN w:val="0"/>
        <w:adjustRightInd w:val="0"/>
        <w:jc w:val="center"/>
      </w:pPr>
    </w:p>
    <w:p w:rsidR="007A57B2" w:rsidRDefault="007A57B2" w:rsidP="007A57B2">
      <w:pPr>
        <w:autoSpaceDE w:val="0"/>
        <w:autoSpaceDN w:val="0"/>
        <w:adjustRightInd w:val="0"/>
        <w:jc w:val="center"/>
      </w:pPr>
      <w:r>
        <w:t>МЕТОДИКА ОЦЕНКА ЭФФЕКТИВНОСТИ РЕАЛИЗАЦИИ</w:t>
      </w:r>
    </w:p>
    <w:p w:rsidR="007A57B2" w:rsidRDefault="007A57B2" w:rsidP="007A57B2">
      <w:pPr>
        <w:autoSpaceDE w:val="0"/>
        <w:autoSpaceDN w:val="0"/>
        <w:adjustRightInd w:val="0"/>
        <w:jc w:val="center"/>
      </w:pPr>
      <w:r>
        <w:t>МУНИЦИПАЛЬНЫХ ПРОГРАММ</w:t>
      </w:r>
    </w:p>
    <w:p w:rsidR="007A57B2" w:rsidRDefault="007A57B2" w:rsidP="007A57B2">
      <w:pPr>
        <w:autoSpaceDE w:val="0"/>
        <w:autoSpaceDN w:val="0"/>
        <w:adjustRightInd w:val="0"/>
        <w:jc w:val="center"/>
      </w:pPr>
    </w:p>
    <w:p w:rsidR="007A57B2" w:rsidRPr="004061EA" w:rsidRDefault="007A57B2" w:rsidP="007A57B2">
      <w:pPr>
        <w:autoSpaceDE w:val="0"/>
        <w:autoSpaceDN w:val="0"/>
        <w:adjustRightInd w:val="0"/>
        <w:jc w:val="center"/>
        <w:outlineLvl w:val="1"/>
        <w:rPr>
          <w:i/>
        </w:rPr>
      </w:pPr>
      <w:r w:rsidRPr="004061EA">
        <w:rPr>
          <w:i/>
        </w:rPr>
        <w:t>I. Общие положения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Оценка эффективности реализации муниципальных программ производится ежегодно уполномоченным органом на основании представленных отчетов координаторов муниципальных программ и является составной частью сводного годового доклада о ходе реализации и оценке эффективности муниципальных программ.</w:t>
      </w: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Оценка эффективности муниципальных программ производится с учетом следующих составляющих:</w:t>
      </w:r>
    </w:p>
    <w:p w:rsidR="007A57B2" w:rsidRPr="00550399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оценки степени достижения целей и решения задач подпрограмм или муниципальных программ, не имеющих подпрограмм</w:t>
      </w:r>
      <w:r w:rsidRPr="00550399">
        <w:t>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оценки степени реализации основных мероприятий и мероприятий муниципальных подпрограмм или муниципальных программы, не имеющих подпрограмм, и достижения ожидаемых непосредственных результатов их реализации (далее - оценка степени реализации мероприятий);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оценки степени соответствия запланированному уровню затрат;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 xml:space="preserve">оценки эффективности использования </w:t>
      </w:r>
      <w:r w:rsidRPr="009802E3">
        <w:t>финансовых ресурсов.</w:t>
      </w: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Оценка эффективности реализации муниципальных программ осуществляется в два этапа.</w:t>
      </w: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На первом этапе осуществляется оценка эффективности реализации подпрограмм</w:t>
      </w:r>
      <w:r>
        <w:t xml:space="preserve"> или муниципальных программ, не имеющих подпрограмм</w:t>
      </w:r>
      <w:r w:rsidRPr="004C624C">
        <w:t xml:space="preserve">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</w:t>
      </w:r>
      <w:r w:rsidRPr="009802E3">
        <w:t>финансовых ресурсов</w:t>
      </w:r>
      <w:r>
        <w:t>.</w:t>
      </w: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На втором этапе осуществляется оценка эффективности реализации муниципальн</w:t>
      </w:r>
      <w:r>
        <w:t>ых</w:t>
      </w:r>
      <w:r w:rsidRPr="004C624C">
        <w:t xml:space="preserve"> программ, которая определяется </w:t>
      </w:r>
      <w:r>
        <w:t xml:space="preserve">на основании </w:t>
      </w:r>
      <w:r w:rsidRPr="004C624C">
        <w:t>оценки эффективности реализации подпрограмм.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061EA" w:rsidRDefault="007A57B2" w:rsidP="007A57B2">
      <w:pPr>
        <w:autoSpaceDE w:val="0"/>
        <w:autoSpaceDN w:val="0"/>
        <w:adjustRightInd w:val="0"/>
        <w:jc w:val="center"/>
        <w:outlineLvl w:val="1"/>
        <w:rPr>
          <w:i/>
        </w:rPr>
      </w:pPr>
      <w:r w:rsidRPr="004061EA">
        <w:rPr>
          <w:i/>
        </w:rPr>
        <w:t>II. Оценка степени реализации мероприятий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Степень реализации мероприятий оценивается для каждой подпрограммы</w:t>
      </w:r>
      <w:r>
        <w:t xml:space="preserve"> или </w:t>
      </w:r>
      <w:r w:rsidRPr="009802E3">
        <w:t>муниципальной программы</w:t>
      </w:r>
      <w:r>
        <w:t>, не имеющей подпрограмм,</w:t>
      </w:r>
      <w:r w:rsidRPr="009802E3">
        <w:t xml:space="preserve"> </w:t>
      </w:r>
      <w:r w:rsidRPr="004C624C">
        <w:t>как доля мероприятий, выполненных в полном объеме, по следующей формуле: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Default="007A57B2" w:rsidP="007A57B2">
      <w:pPr>
        <w:autoSpaceDE w:val="0"/>
        <w:autoSpaceDN w:val="0"/>
        <w:adjustRightInd w:val="0"/>
        <w:jc w:val="center"/>
      </w:pPr>
      <w:proofErr w:type="spellStart"/>
      <w:r>
        <w:t>СРм</w:t>
      </w:r>
      <w:proofErr w:type="spellEnd"/>
      <w:r>
        <w:t xml:space="preserve"> = </w:t>
      </w:r>
      <w:proofErr w:type="spellStart"/>
      <w:r>
        <w:t>Мв</w:t>
      </w:r>
      <w:proofErr w:type="spellEnd"/>
      <w:r>
        <w:t xml:space="preserve"> / М,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proofErr w:type="spellStart"/>
      <w:r>
        <w:t>СРм</w:t>
      </w:r>
      <w:proofErr w:type="spellEnd"/>
      <w:r>
        <w:t xml:space="preserve"> - степень реализации мероприятий;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proofErr w:type="spellStart"/>
      <w:r>
        <w:lastRenderedPageBreak/>
        <w:t>Мв</w:t>
      </w:r>
      <w:proofErr w:type="spellEnd"/>
      <w: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 w:rsidRPr="004061EA">
        <w:t xml:space="preserve">При определении оценки о выполнении мероприятия ответственный исполнитель руководствуется составленным планом мероприятий по реализации муниципальной </w:t>
      </w:r>
      <w:r>
        <w:t>под</w:t>
      </w:r>
      <w:r w:rsidRPr="004061EA">
        <w:t>программы</w:t>
      </w:r>
      <w:r>
        <w:t xml:space="preserve"> или муниципальной программы, не имеющей подпрограмм</w:t>
      </w:r>
      <w:r w:rsidRPr="004061EA">
        <w:t xml:space="preserve">. Степень реализации мероприятий определяется для всех мероприятий </w:t>
      </w:r>
      <w:r>
        <w:t>под</w:t>
      </w:r>
      <w:r w:rsidRPr="004061EA">
        <w:t>программ</w:t>
      </w:r>
      <w:r>
        <w:t xml:space="preserve"> или муниципальных программ, не имеющих подпрограмм</w:t>
      </w:r>
      <w:r w:rsidRPr="004061EA">
        <w:t>, запланированны</w:t>
      </w:r>
      <w:r>
        <w:t>х</w:t>
      </w:r>
      <w:r w:rsidRPr="004061EA">
        <w:t xml:space="preserve"> на отчетный год</w:t>
      </w:r>
      <w:r>
        <w:t>.</w:t>
      </w: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Мероприятие может считаться выполненным в полном объеме при достижении следующих результатов: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proofErr w:type="gramStart"/>
      <w:r w:rsidRPr="0084782F">
        <w:t>- мероприятие, результаты которого оцениваются на основании числовых (в абсолютных или относительных величинах) значений показателей считается выполненным в полном объеме, если фактически достигнутое значение показателя составляет не менее 95% от запланированного и не хуже, чем значение показателя, достигнутое в году, предшествующем отчетному, с учетом корректировки объемов ф</w:t>
      </w:r>
      <w:r>
        <w:t>инансирования по мероприятию</w:t>
      </w:r>
      <w:r>
        <w:rPr>
          <w:rStyle w:val="af"/>
        </w:rPr>
        <w:footnoteReference w:id="4"/>
      </w:r>
      <w:r w:rsidRPr="0084782F">
        <w:t>.</w:t>
      </w:r>
      <w:proofErr w:type="gramEnd"/>
    </w:p>
    <w:p w:rsidR="007A57B2" w:rsidRPr="007A7ADD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proofErr w:type="gramStart"/>
      <w:r w:rsidRPr="001D2E9A">
        <w:t xml:space="preserve">- мероприятие, предусматривающее оказание </w:t>
      </w:r>
      <w:r>
        <w:t>муниципальных</w:t>
      </w:r>
      <w:r w:rsidRPr="001D2E9A">
        <w:t xml:space="preserve"> услуг (работ) на основании </w:t>
      </w:r>
      <w:r>
        <w:t>муниципальных</w:t>
      </w:r>
      <w:r w:rsidRPr="001D2E9A">
        <w:t xml:space="preserve"> заданий, финансовое обеспечение которых осуществляется за счет средств бюджета</w:t>
      </w:r>
      <w:r>
        <w:t xml:space="preserve"> города Сарапула</w:t>
      </w:r>
      <w:r w:rsidRPr="001D2E9A">
        <w:t xml:space="preserve">, считается выполненным в полном объеме в случае выполнения </w:t>
      </w:r>
      <w:r w:rsidRPr="007A7ADD">
        <w:t>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  <w:proofErr w:type="gramEnd"/>
    </w:p>
    <w:p w:rsidR="007A57B2" w:rsidRPr="001D2E9A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 w:rsidRPr="001D2E9A">
        <w:t>- по иным мероприятиям результаты реализации могут оцениваться как наступление или не</w:t>
      </w:r>
      <w:r>
        <w:t xml:space="preserve"> </w:t>
      </w:r>
      <w:r w:rsidRPr="001D2E9A">
        <w:t>наступление контрольного события (событий) и (или) достижение качественного результата (оценка проводится экспертно).</w:t>
      </w:r>
    </w:p>
    <w:p w:rsidR="007A57B2" w:rsidRPr="0084782F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061EA" w:rsidRDefault="007A57B2" w:rsidP="007A57B2">
      <w:pPr>
        <w:autoSpaceDE w:val="0"/>
        <w:autoSpaceDN w:val="0"/>
        <w:adjustRightInd w:val="0"/>
        <w:jc w:val="center"/>
        <w:outlineLvl w:val="1"/>
        <w:rPr>
          <w:i/>
        </w:rPr>
      </w:pPr>
      <w:r w:rsidRPr="004061EA">
        <w:rPr>
          <w:i/>
        </w:rPr>
        <w:t xml:space="preserve">III. Оценка степени соответствия </w:t>
      </w:r>
      <w:proofErr w:type="gramStart"/>
      <w:r w:rsidRPr="004061EA">
        <w:rPr>
          <w:i/>
        </w:rPr>
        <w:t>запланированному</w:t>
      </w:r>
      <w:proofErr w:type="gramEnd"/>
    </w:p>
    <w:p w:rsidR="007A57B2" w:rsidRPr="004061EA" w:rsidRDefault="007A57B2" w:rsidP="007A57B2">
      <w:pPr>
        <w:autoSpaceDE w:val="0"/>
        <w:autoSpaceDN w:val="0"/>
        <w:adjustRightInd w:val="0"/>
        <w:jc w:val="center"/>
        <w:rPr>
          <w:i/>
        </w:rPr>
      </w:pPr>
      <w:r w:rsidRPr="004061EA">
        <w:rPr>
          <w:i/>
        </w:rPr>
        <w:t>уровню затрат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Степень соответствия запланированному уровню затрат оценивается для каждой подпрограммы</w:t>
      </w:r>
      <w:r>
        <w:t xml:space="preserve"> или муниципальной программы, не имеющей подпрограмм,</w:t>
      </w:r>
      <w:r w:rsidRPr="004C624C">
        <w:t xml:space="preserve"> как отношение фактически произведенных в отчетном году расходов на реализацию подпрограммы</w:t>
      </w:r>
      <w:r>
        <w:t xml:space="preserve"> или муниципальной программы, не имеющей подпрограмм,</w:t>
      </w:r>
      <w:r w:rsidRPr="004C624C">
        <w:t xml:space="preserve"> к их плановым значениям по следующей формуле: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Default="007A57B2" w:rsidP="007A57B2">
      <w:pPr>
        <w:autoSpaceDE w:val="0"/>
        <w:autoSpaceDN w:val="0"/>
        <w:adjustRightInd w:val="0"/>
        <w:jc w:val="center"/>
      </w:pPr>
      <w:proofErr w:type="spellStart"/>
      <w:r>
        <w:t>ССуз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>,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proofErr w:type="spellStart"/>
      <w:r>
        <w:lastRenderedPageBreak/>
        <w:t>ССуз</w:t>
      </w:r>
      <w:proofErr w:type="spellEnd"/>
      <w:r>
        <w:t xml:space="preserve"> - степень соответствия запланированному уровню расходов;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proofErr w:type="spellStart"/>
      <w:r>
        <w:t>Зф</w:t>
      </w:r>
      <w:proofErr w:type="spellEnd"/>
      <w:r>
        <w:t xml:space="preserve"> - фактические расходы на реализацию в отчетном году</w:t>
      </w:r>
      <w:r>
        <w:rPr>
          <w:rStyle w:val="af"/>
        </w:rPr>
        <w:footnoteReference w:id="5"/>
      </w:r>
      <w:r>
        <w:t>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proofErr w:type="spellStart"/>
      <w:r>
        <w:t>Зп</w:t>
      </w:r>
      <w:proofErr w:type="spellEnd"/>
      <w:r>
        <w:t xml:space="preserve"> - плановые расходы в отчетном году.</w:t>
      </w:r>
    </w:p>
    <w:p w:rsidR="007A57B2" w:rsidRPr="00AD7AC9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 w:rsidRPr="00AD7AC9">
        <w:t>В качестве плановых расходов из средств бюджета</w:t>
      </w:r>
      <w:r>
        <w:t xml:space="preserve"> города Сарапула</w:t>
      </w:r>
      <w:r w:rsidRPr="00AD7AC9">
        <w:t xml:space="preserve"> указываются данные </w:t>
      </w:r>
      <w:r>
        <w:t>сводной бюджетной росписи на отчетную дату</w:t>
      </w:r>
      <w:r>
        <w:rPr>
          <w:rStyle w:val="af"/>
        </w:rPr>
        <w:footnoteReference w:id="6"/>
      </w:r>
      <w:r w:rsidRPr="00AD7AC9">
        <w:t>.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061EA" w:rsidRDefault="007A57B2" w:rsidP="007A57B2">
      <w:pPr>
        <w:autoSpaceDE w:val="0"/>
        <w:autoSpaceDN w:val="0"/>
        <w:adjustRightInd w:val="0"/>
        <w:jc w:val="center"/>
        <w:outlineLvl w:val="1"/>
        <w:rPr>
          <w:i/>
        </w:rPr>
      </w:pPr>
      <w:r w:rsidRPr="004061EA">
        <w:rPr>
          <w:i/>
        </w:rPr>
        <w:t xml:space="preserve">IV. Оценка эффективности использования финансовых ресурсов 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Эффективность использования финансовых ресурсов на реализацию подпрограммы</w:t>
      </w:r>
      <w:r>
        <w:t xml:space="preserve"> или муниципальной программы, не имеющей подпрограмм,</w:t>
      </w:r>
      <w:r w:rsidRPr="004C624C">
        <w:t xml:space="preserve"> рассчитывается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7A57B2" w:rsidRPr="00467868" w:rsidRDefault="007A57B2" w:rsidP="007A57B2">
      <w:pPr>
        <w:autoSpaceDE w:val="0"/>
        <w:autoSpaceDN w:val="0"/>
        <w:adjustRightInd w:val="0"/>
        <w:jc w:val="center"/>
      </w:pPr>
      <w:r w:rsidRPr="00467868">
        <w:rPr>
          <w:noProof/>
          <w:position w:val="-14"/>
        </w:rPr>
        <w:drawing>
          <wp:inline distT="0" distB="0" distL="0" distR="0" wp14:anchorId="1631BF29" wp14:editId="0D7F4D22">
            <wp:extent cx="1216025" cy="301625"/>
            <wp:effectExtent l="0" t="0" r="3175" b="317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868">
        <w:t>,</w:t>
      </w:r>
    </w:p>
    <w:p w:rsidR="007A57B2" w:rsidRPr="00467868" w:rsidRDefault="007A57B2" w:rsidP="007A57B2">
      <w:pPr>
        <w:autoSpaceDE w:val="0"/>
        <w:autoSpaceDN w:val="0"/>
        <w:adjustRightInd w:val="0"/>
        <w:ind w:firstLine="540"/>
        <w:jc w:val="both"/>
      </w:pPr>
      <w:r w:rsidRPr="00467868">
        <w:t>где:</w:t>
      </w:r>
    </w:p>
    <w:p w:rsidR="007A57B2" w:rsidRPr="00467868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 w:rsidRPr="00467868">
        <w:rPr>
          <w:noProof/>
          <w:position w:val="-12"/>
        </w:rPr>
        <w:drawing>
          <wp:inline distT="0" distB="0" distL="0" distR="0" wp14:anchorId="70FEDC82" wp14:editId="7C5E62B4">
            <wp:extent cx="301625" cy="276225"/>
            <wp:effectExtent l="0" t="0" r="317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868">
        <w:t xml:space="preserve"> - эффективность использования финансовых ресурсов на реализацию подпрограммы</w:t>
      </w:r>
      <w:r>
        <w:t xml:space="preserve"> или муниципальной программы, не имеющей подпрограмм</w:t>
      </w:r>
      <w:r w:rsidRPr="00467868">
        <w:t>;</w:t>
      </w:r>
    </w:p>
    <w:p w:rsidR="007A57B2" w:rsidRPr="00467868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 w:rsidRPr="00467868">
        <w:rPr>
          <w:noProof/>
          <w:position w:val="-12"/>
        </w:rPr>
        <w:drawing>
          <wp:inline distT="0" distB="0" distL="0" distR="0" wp14:anchorId="5C0DE934" wp14:editId="1CB853D9">
            <wp:extent cx="362585" cy="2762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868">
        <w:t xml:space="preserve"> - степень реализации всех мероприятий подпрограммы</w:t>
      </w:r>
      <w:r>
        <w:t xml:space="preserve"> или муниципальной программы, не имеющей подпрограмм</w:t>
      </w:r>
      <w:r w:rsidRPr="00467868">
        <w:t>;</w:t>
      </w:r>
    </w:p>
    <w:p w:rsidR="007A57B2" w:rsidRPr="00467868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 w:rsidRPr="00467868">
        <w:rPr>
          <w:noProof/>
          <w:position w:val="-14"/>
        </w:rPr>
        <w:drawing>
          <wp:inline distT="0" distB="0" distL="0" distR="0" wp14:anchorId="419C56F0" wp14:editId="25C00FA1">
            <wp:extent cx="387985" cy="301625"/>
            <wp:effectExtent l="0" t="0" r="0" b="317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868">
        <w:t xml:space="preserve"> - степень соответствия запланированному уровню расходов из всех источников.</w:t>
      </w:r>
    </w:p>
    <w:p w:rsidR="007A57B2" w:rsidRPr="0075272B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061EA" w:rsidRDefault="007A57B2" w:rsidP="007A57B2">
      <w:pPr>
        <w:autoSpaceDE w:val="0"/>
        <w:autoSpaceDN w:val="0"/>
        <w:adjustRightInd w:val="0"/>
        <w:jc w:val="center"/>
        <w:outlineLvl w:val="1"/>
        <w:rPr>
          <w:i/>
        </w:rPr>
      </w:pPr>
      <w:r w:rsidRPr="004061EA">
        <w:rPr>
          <w:i/>
        </w:rPr>
        <w:t>V. Оценка степени достижения целей и решения задач</w:t>
      </w:r>
    </w:p>
    <w:p w:rsidR="007A57B2" w:rsidRPr="004061EA" w:rsidRDefault="007A57B2" w:rsidP="007A57B2">
      <w:pPr>
        <w:autoSpaceDE w:val="0"/>
        <w:autoSpaceDN w:val="0"/>
        <w:adjustRightInd w:val="0"/>
        <w:jc w:val="center"/>
        <w:rPr>
          <w:i/>
        </w:rPr>
      </w:pPr>
      <w:r w:rsidRPr="004061EA">
        <w:rPr>
          <w:i/>
        </w:rPr>
        <w:t>подпрограмм</w:t>
      </w:r>
      <w:r>
        <w:rPr>
          <w:i/>
        </w:rPr>
        <w:t>ы</w:t>
      </w:r>
      <w:r w:rsidRPr="004061EA">
        <w:rPr>
          <w:i/>
        </w:rPr>
        <w:t xml:space="preserve"> </w:t>
      </w:r>
      <w:r>
        <w:rPr>
          <w:i/>
        </w:rPr>
        <w:t>или муниципальной программы, не имеющей подпрограмм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Для оценки степени достижения целей и решения задач (далее - степень реализации) определяется степень достижения плановых значений каждого целевого показателя (индикатора), характеризующего цели и задачи подпрограммы</w:t>
      </w:r>
      <w:r>
        <w:t xml:space="preserve"> или муниципальной программы, не имеющей подпрограмм.</w:t>
      </w: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Степень достижения планового значения целевого показателя (индикатора) рассчитывается по следующим формулам: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t>- для целевых показателей (индикаторов), желаемой тенденцией развития которых является увеличение значений: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Default="007A57B2" w:rsidP="007A57B2">
      <w:pPr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 wp14:anchorId="1C76FC09" wp14:editId="1BAFA1F7">
            <wp:extent cx="1725295" cy="301625"/>
            <wp:effectExtent l="0" t="0" r="8255" b="317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;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t>- для целевых показателей (индикаторов), желаемой тенденцией развития которых является снижение значений:</w:t>
      </w:r>
    </w:p>
    <w:p w:rsidR="007A57B2" w:rsidRDefault="007A57B2" w:rsidP="007A57B2">
      <w:pPr>
        <w:autoSpaceDE w:val="0"/>
        <w:autoSpaceDN w:val="0"/>
        <w:adjustRightInd w:val="0"/>
        <w:jc w:val="center"/>
      </w:pPr>
      <w:r>
        <w:rPr>
          <w:noProof/>
          <w:position w:val="-14"/>
        </w:rPr>
        <w:drawing>
          <wp:inline distT="0" distB="0" distL="0" distR="0" wp14:anchorId="6FCC5604" wp14:editId="0D0CC753">
            <wp:extent cx="1725295" cy="301625"/>
            <wp:effectExtent l="0" t="0" r="8255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A57B2" w:rsidRDefault="007A57B2" w:rsidP="007A57B2">
      <w:pPr>
        <w:autoSpaceDE w:val="0"/>
        <w:autoSpaceDN w:val="0"/>
        <w:adjustRightInd w:val="0"/>
        <w:jc w:val="center"/>
      </w:pP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rPr>
          <w:noProof/>
          <w:position w:val="-12"/>
        </w:rPr>
        <w:lastRenderedPageBreak/>
        <w:drawing>
          <wp:inline distT="0" distB="0" distL="0" distR="0" wp14:anchorId="59E9E09D" wp14:editId="7C5AD94C">
            <wp:extent cx="560705" cy="2762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(индикатора), характеризующего цели и задачи;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rPr>
          <w:noProof/>
          <w:position w:val="-14"/>
        </w:rPr>
        <w:drawing>
          <wp:inline distT="0" distB="0" distL="0" distR="0" wp14:anchorId="2E46351B" wp14:editId="56702213">
            <wp:extent cx="509270" cy="301625"/>
            <wp:effectExtent l="0" t="0" r="508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значение целевого показателя (индикатора), характеризующего цели и задачи, фактически достигнутое на конец отчетного периода;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>
        <w:rPr>
          <w:noProof/>
          <w:position w:val="-12"/>
        </w:rPr>
        <w:drawing>
          <wp:inline distT="0" distB="0" distL="0" distR="0" wp14:anchorId="4D7E37E1" wp14:editId="7E329078">
            <wp:extent cx="509270" cy="276225"/>
            <wp:effectExtent l="0" t="0" r="508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целевого показателя (индикатора), характеризующего цели и задачи.</w:t>
      </w: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Степень реализации рассчитывается по формуле:</w:t>
      </w:r>
    </w:p>
    <w:p w:rsidR="007A57B2" w:rsidRDefault="007A57B2" w:rsidP="007A57B2">
      <w:pPr>
        <w:autoSpaceDE w:val="0"/>
        <w:autoSpaceDN w:val="0"/>
        <w:adjustRightInd w:val="0"/>
        <w:jc w:val="center"/>
      </w:pPr>
    </w:p>
    <w:p w:rsidR="007A57B2" w:rsidRDefault="007A57B2" w:rsidP="007A57B2">
      <w:pPr>
        <w:autoSpaceDE w:val="0"/>
        <w:autoSpaceDN w:val="0"/>
        <w:adjustRightInd w:val="0"/>
        <w:jc w:val="center"/>
      </w:pPr>
      <w:r>
        <w:rPr>
          <w:noProof/>
          <w:position w:val="-28"/>
        </w:rPr>
        <w:drawing>
          <wp:inline distT="0" distB="0" distL="0" distR="0" wp14:anchorId="13573E96" wp14:editId="1508CB0C">
            <wp:extent cx="1569720" cy="526415"/>
            <wp:effectExtent l="0" t="0" r="0" b="698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A57B2" w:rsidRDefault="007A57B2" w:rsidP="007A57B2">
      <w:pPr>
        <w:autoSpaceDE w:val="0"/>
        <w:autoSpaceDN w:val="0"/>
        <w:adjustRightInd w:val="0"/>
        <w:jc w:val="center"/>
      </w:pP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rPr>
          <w:noProof/>
          <w:position w:val="-12"/>
        </w:rPr>
        <w:drawing>
          <wp:inline distT="0" distB="0" distL="0" distR="0" wp14:anchorId="015B21D2" wp14:editId="202D30DC">
            <wp:extent cx="448310" cy="276225"/>
            <wp:effectExtent l="0" t="0" r="889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подпрограммы или муниципальной программы, не имеющей подпрограмм;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rPr>
          <w:noProof/>
          <w:position w:val="-12"/>
        </w:rPr>
        <w:drawing>
          <wp:inline distT="0" distB="0" distL="0" distR="0" wp14:anchorId="3452FA75" wp14:editId="6E5F3979">
            <wp:extent cx="560705" cy="27622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достижения планового значения целевого показателя (индикатора), характеризующего цели и задачи;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t>N - число целевых показателей (индикаторов), характеризующих цели и задачи.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t xml:space="preserve">При использовании данной формулы в случаях, если </w:t>
      </w:r>
      <w:r>
        <w:rPr>
          <w:noProof/>
          <w:position w:val="-12"/>
        </w:rPr>
        <w:drawing>
          <wp:inline distT="0" distB="0" distL="0" distR="0" wp14:anchorId="6499F56C" wp14:editId="01692A72">
            <wp:extent cx="560705" cy="2762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больше 1, значение </w:t>
      </w:r>
      <w:r>
        <w:rPr>
          <w:noProof/>
          <w:position w:val="-12"/>
        </w:rPr>
        <w:drawing>
          <wp:inline distT="0" distB="0" distL="0" distR="0" wp14:anchorId="3A8E14B5" wp14:editId="77BD2D8E">
            <wp:extent cx="560705" cy="2762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061EA" w:rsidRDefault="007A57B2" w:rsidP="007A57B2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 w:rsidRPr="004061EA">
        <w:rPr>
          <w:i/>
        </w:rPr>
        <w:t xml:space="preserve">VI. Оценка эффективности реализации подпрограммы </w:t>
      </w:r>
      <w:r w:rsidRPr="00C83C7A">
        <w:rPr>
          <w:i/>
        </w:rPr>
        <w:t>или муниципальной программы, не имеющей подпрограмм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 xml:space="preserve">Эффективность реализации подпрограммы </w:t>
      </w:r>
      <w:r>
        <w:t>или муниципальной программы, не имеющей подпрограмм,</w:t>
      </w:r>
      <w:r w:rsidRPr="004C624C">
        <w:t xml:space="preserve"> оценивается в зависимости от значений оценки степени реализации подпрограммы</w:t>
      </w:r>
      <w:r>
        <w:t xml:space="preserve"> или муниципальной программы, не имеющей подпрограмм,</w:t>
      </w:r>
      <w:r w:rsidRPr="004C624C">
        <w:t xml:space="preserve"> и оценки эффективности использования финансовых ресурсов по следующей формуле: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Default="007A57B2" w:rsidP="007A57B2">
      <w:pPr>
        <w:autoSpaceDE w:val="0"/>
        <w:autoSpaceDN w:val="0"/>
        <w:adjustRightInd w:val="0"/>
        <w:jc w:val="center"/>
      </w:pPr>
      <w:r>
        <w:rPr>
          <w:noProof/>
          <w:position w:val="-12"/>
        </w:rPr>
        <w:drawing>
          <wp:inline distT="0" distB="0" distL="0" distR="0" wp14:anchorId="4F2AAFDE" wp14:editId="33A9C1AC">
            <wp:extent cx="1324051" cy="292608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9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rPr>
          <w:noProof/>
          <w:position w:val="-12"/>
        </w:rPr>
        <w:drawing>
          <wp:inline distT="0" distB="0" distL="0" distR="0" wp14:anchorId="521D3873" wp14:editId="460B8585">
            <wp:extent cx="448310" cy="276225"/>
            <wp:effectExtent l="0" t="0" r="889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эффективность реализации подпрограммы или муниципальной программы, не имеющей подпрограмм;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rPr>
          <w:noProof/>
          <w:position w:val="-12"/>
        </w:rPr>
        <w:drawing>
          <wp:inline distT="0" distB="0" distL="0" distR="0" wp14:anchorId="0D5B370E" wp14:editId="7F5BC05D">
            <wp:extent cx="448310" cy="276225"/>
            <wp:effectExtent l="0" t="0" r="889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степень реализации подпрограммы или муниципальной программы, не имеющей подпрограмм;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rPr>
          <w:noProof/>
          <w:position w:val="-12"/>
        </w:rPr>
        <w:drawing>
          <wp:inline distT="0" distB="0" distL="0" distR="0" wp14:anchorId="7141D76E" wp14:editId="05F28E07">
            <wp:extent cx="301625" cy="276225"/>
            <wp:effectExtent l="0" t="0" r="317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эффективность использования финансовых ресурсов на реализацию подпрограммы или муниципальной программы, не имеющей подпрограмм.</w:t>
      </w: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spacing w:line="288" w:lineRule="auto"/>
        <w:ind w:left="0" w:firstLine="567"/>
        <w:jc w:val="both"/>
      </w:pPr>
      <w:r w:rsidRPr="004C624C">
        <w:lastRenderedPageBreak/>
        <w:t xml:space="preserve">Эффективность реализации </w:t>
      </w:r>
      <w:r>
        <w:t>под</w:t>
      </w:r>
      <w:r w:rsidRPr="004C624C">
        <w:t>программы</w:t>
      </w:r>
      <w:r>
        <w:t xml:space="preserve"> или муниципальной программы, не имеющей подпрограмм,</w:t>
      </w:r>
      <w:r w:rsidRPr="004C624C">
        <w:t xml:space="preserve"> признается высокой в случае, если значение </w:t>
      </w:r>
      <w:r>
        <w:rPr>
          <w:noProof/>
          <w:position w:val="-12"/>
        </w:rPr>
        <w:drawing>
          <wp:inline distT="0" distB="0" distL="0" distR="0" wp14:anchorId="27B1A810" wp14:editId="65893092">
            <wp:extent cx="448310" cy="276225"/>
            <wp:effectExtent l="0" t="0" r="88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24C">
        <w:t xml:space="preserve"> составляет не менее 0,9.</w:t>
      </w:r>
    </w:p>
    <w:p w:rsidR="007A57B2" w:rsidRPr="000022AF" w:rsidRDefault="007A57B2" w:rsidP="007A57B2">
      <w:pPr>
        <w:spacing w:line="288" w:lineRule="auto"/>
        <w:ind w:firstLine="567"/>
        <w:jc w:val="both"/>
      </w:pPr>
      <w:r w:rsidRPr="000022AF">
        <w:t xml:space="preserve">Эффективность реализации </w:t>
      </w:r>
      <w:r>
        <w:t>под</w:t>
      </w:r>
      <w:r w:rsidRPr="000022AF">
        <w:t xml:space="preserve">программы </w:t>
      </w:r>
      <w:r>
        <w:t>или муниципальной программы, не имеющей подпрограмм,</w:t>
      </w:r>
      <w:r w:rsidRPr="000022AF">
        <w:t xml:space="preserve"> признается удовлетворительной в случае, если значение </w:t>
      </w:r>
      <w:r>
        <w:rPr>
          <w:noProof/>
          <w:position w:val="-12"/>
        </w:rPr>
        <w:drawing>
          <wp:inline distT="0" distB="0" distL="0" distR="0" wp14:anchorId="7465B3AB" wp14:editId="7CAA9B68">
            <wp:extent cx="448310" cy="276225"/>
            <wp:effectExtent l="0" t="0" r="889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2AF">
        <w:t xml:space="preserve"> составляет не менее 0,75.</w:t>
      </w:r>
    </w:p>
    <w:p w:rsidR="007A57B2" w:rsidRPr="0084457E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 w:rsidRPr="000022AF">
        <w:t xml:space="preserve">В остальных случаях эффективность реализации </w:t>
      </w:r>
      <w:r>
        <w:t>под</w:t>
      </w:r>
      <w:r w:rsidRPr="000022AF">
        <w:t>программы</w:t>
      </w:r>
      <w:r>
        <w:t xml:space="preserve"> или муниципальной программы, не имеющей подпрограмм,</w:t>
      </w:r>
      <w:r w:rsidRPr="000022AF">
        <w:t xml:space="preserve"> признается неудовлетворительной.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533FC4" w:rsidRDefault="007A57B2" w:rsidP="007A57B2">
      <w:pPr>
        <w:autoSpaceDE w:val="0"/>
        <w:autoSpaceDN w:val="0"/>
        <w:adjustRightInd w:val="0"/>
        <w:jc w:val="center"/>
        <w:outlineLvl w:val="1"/>
        <w:rPr>
          <w:i/>
        </w:rPr>
      </w:pPr>
      <w:r w:rsidRPr="00533FC4">
        <w:rPr>
          <w:i/>
        </w:rPr>
        <w:t>VIII. Оценка эффективности реализации</w:t>
      </w:r>
    </w:p>
    <w:p w:rsidR="007A57B2" w:rsidRPr="00533FC4" w:rsidRDefault="007A57B2" w:rsidP="007A57B2">
      <w:pPr>
        <w:autoSpaceDE w:val="0"/>
        <w:autoSpaceDN w:val="0"/>
        <w:adjustRightInd w:val="0"/>
        <w:jc w:val="center"/>
        <w:rPr>
          <w:i/>
        </w:rPr>
      </w:pPr>
      <w:r w:rsidRPr="00533FC4">
        <w:rPr>
          <w:i/>
        </w:rPr>
        <w:t>муниципальной программы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jc w:val="both"/>
      </w:pPr>
      <w:r w:rsidRPr="004C624C">
        <w:t>Эффективность реализации муниципальной программы оценивается в зависимости от значений оценки эффективности реализации входящих в нее подпрограмм по следующей формуле:</w:t>
      </w:r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  <w:r>
        <w:rPr>
          <w:noProof/>
        </w:rPr>
        <w:br/>
      </w: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ЭР</m:t>
          </m:r>
          <m:r>
            <w:rPr>
              <w:rFonts w:ascii="Cambria Math" w:hAnsi="Cambria Math"/>
              <w:sz w:val="28"/>
              <w:szCs w:val="28"/>
            </w:rPr>
            <m:t>мп=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  <m:sup/>
            <m:e/>
          </m:nary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ЭР</m:t>
          </m:r>
          <m:r>
            <w:rPr>
              <w:rFonts w:ascii="Cambria Math" w:hAnsi="Cambria Math"/>
              <w:sz w:val="28"/>
              <w:szCs w:val="28"/>
            </w:rPr>
            <m:t>пп/М</m:t>
          </m:r>
        </m:oMath>
      </m:oMathPara>
    </w:p>
    <w:p w:rsidR="007A57B2" w:rsidRDefault="007A57B2" w:rsidP="007A57B2">
      <w:pPr>
        <w:autoSpaceDE w:val="0"/>
        <w:autoSpaceDN w:val="0"/>
        <w:adjustRightInd w:val="0"/>
        <w:ind w:firstLine="540"/>
        <w:jc w:val="both"/>
      </w:pPr>
      <w:r>
        <w:t>где: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rPr>
          <w:noProof/>
          <w:position w:val="-12"/>
          <w:sz w:val="32"/>
          <w:szCs w:val="32"/>
        </w:rPr>
        <w:t>Э</w:t>
      </w:r>
      <w:r w:rsidRPr="0084457E">
        <w:rPr>
          <w:noProof/>
          <w:position w:val="-12"/>
          <w:sz w:val="32"/>
          <w:szCs w:val="32"/>
        </w:rPr>
        <w:t>Р</w:t>
      </w:r>
      <w:r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Cs w:val="28"/>
          <w:vertAlign w:val="subscript"/>
        </w:rPr>
        <w:t>МП</w:t>
      </w:r>
      <w:r>
        <w:t xml:space="preserve"> - степень реализации муниципальной программы;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rPr>
          <w:noProof/>
          <w:position w:val="-12"/>
          <w:sz w:val="32"/>
          <w:szCs w:val="32"/>
        </w:rPr>
        <w:t>ЭР</w:t>
      </w:r>
      <w:r>
        <w:rPr>
          <w:noProof/>
          <w:position w:val="-12"/>
          <w:sz w:val="28"/>
          <w:szCs w:val="28"/>
        </w:rPr>
        <w:t xml:space="preserve"> </w:t>
      </w:r>
      <w:r>
        <w:rPr>
          <w:noProof/>
          <w:position w:val="-12"/>
          <w:szCs w:val="28"/>
          <w:vertAlign w:val="subscript"/>
        </w:rPr>
        <w:t>П/П</w:t>
      </w:r>
      <w:r>
        <w:t xml:space="preserve"> – оценка эффективности подпрограммы;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  <w:r w:rsidRPr="008F1C0E">
        <w:rPr>
          <w:b/>
          <w:lang w:val="en-US"/>
        </w:rPr>
        <w:t>M</w:t>
      </w:r>
      <w:r>
        <w:t xml:space="preserve"> – </w:t>
      </w:r>
      <w:proofErr w:type="gramStart"/>
      <w:r>
        <w:t>количество</w:t>
      </w:r>
      <w:proofErr w:type="gramEnd"/>
      <w:r>
        <w:t xml:space="preserve"> подпрограмм муниципальной программы.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40"/>
        <w:jc w:val="both"/>
      </w:pPr>
    </w:p>
    <w:p w:rsidR="007A57B2" w:rsidRPr="004C624C" w:rsidRDefault="007A57B2" w:rsidP="007A57B2">
      <w:pPr>
        <w:pStyle w:val="a3"/>
        <w:numPr>
          <w:ilvl w:val="0"/>
          <w:numId w:val="29"/>
        </w:numPr>
        <w:tabs>
          <w:tab w:val="left" w:pos="993"/>
        </w:tabs>
        <w:spacing w:line="288" w:lineRule="auto"/>
        <w:ind w:left="0" w:firstLine="567"/>
        <w:jc w:val="both"/>
      </w:pPr>
      <w:r w:rsidRPr="004C624C">
        <w:t xml:space="preserve">Эффективность реализации муниципальной программы признается высокой в случае, если значение </w:t>
      </w:r>
      <w:proofErr w:type="spellStart"/>
      <w:r w:rsidRPr="00C67036">
        <w:rPr>
          <w:b/>
          <w:sz w:val="26"/>
          <w:szCs w:val="26"/>
        </w:rPr>
        <w:t>ЭР</w:t>
      </w:r>
      <w:r>
        <w:t>мп</w:t>
      </w:r>
      <w:proofErr w:type="spellEnd"/>
      <w:r w:rsidRPr="004C624C">
        <w:t xml:space="preserve"> составляет не менее 0,9.</w:t>
      </w:r>
    </w:p>
    <w:p w:rsidR="007A57B2" w:rsidRPr="000022AF" w:rsidRDefault="007A57B2" w:rsidP="007A57B2">
      <w:pPr>
        <w:spacing w:line="288" w:lineRule="auto"/>
        <w:ind w:firstLine="567"/>
        <w:jc w:val="both"/>
      </w:pPr>
      <w:r w:rsidRPr="000022AF"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C67036">
        <w:rPr>
          <w:b/>
          <w:sz w:val="26"/>
          <w:szCs w:val="26"/>
        </w:rPr>
        <w:t>ЭР</w:t>
      </w:r>
      <w:r>
        <w:t>мп</w:t>
      </w:r>
      <w:proofErr w:type="spellEnd"/>
      <w:r w:rsidRPr="000022AF">
        <w:t xml:space="preserve"> составляет не менее 0,75.</w:t>
      </w:r>
    </w:p>
    <w:p w:rsidR="007A57B2" w:rsidRPr="0084457E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 w:rsidRPr="000022AF">
        <w:t>В остальных случаях эффективность реализации муниципальной программы признается неудовлетворительной.</w:t>
      </w:r>
    </w:p>
    <w:p w:rsidR="007A57B2" w:rsidRDefault="007A57B2" w:rsidP="007A57B2">
      <w:pPr>
        <w:autoSpaceDE w:val="0"/>
        <w:autoSpaceDN w:val="0"/>
        <w:adjustRightInd w:val="0"/>
        <w:spacing w:line="288" w:lineRule="auto"/>
        <w:ind w:firstLine="539"/>
        <w:jc w:val="both"/>
      </w:pPr>
      <w:r>
        <w:t>В соответствии с полученной оценкой эффективности принимаются решения, указанные в п.6.9 Порядка разработки и оценки эффективности муниципальных программ города Сарапула.</w:t>
      </w:r>
    </w:p>
    <w:p w:rsidR="007A57B2" w:rsidRDefault="007A57B2" w:rsidP="007A57B2">
      <w:pPr>
        <w:jc w:val="both"/>
      </w:pPr>
    </w:p>
    <w:p w:rsidR="0018599E" w:rsidRPr="00647A09" w:rsidRDefault="0018599E" w:rsidP="0018599E"/>
    <w:p w:rsidR="00C32A2A" w:rsidRPr="00647A09" w:rsidRDefault="00C32A2A" w:rsidP="00164A2A">
      <w:pPr>
        <w:ind w:left="5954"/>
        <w:rPr>
          <w:sz w:val="4"/>
          <w:szCs w:val="4"/>
        </w:rPr>
      </w:pPr>
    </w:p>
    <w:sectPr w:rsidR="00C32A2A" w:rsidRPr="00647A09" w:rsidSect="007A57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E7" w:rsidRDefault="00B942E7" w:rsidP="00B578D4">
      <w:r>
        <w:separator/>
      </w:r>
    </w:p>
  </w:endnote>
  <w:endnote w:type="continuationSeparator" w:id="0">
    <w:p w:rsidR="00B942E7" w:rsidRDefault="00B942E7" w:rsidP="00B5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E7" w:rsidRDefault="00B942E7" w:rsidP="00B578D4">
      <w:r>
        <w:separator/>
      </w:r>
    </w:p>
  </w:footnote>
  <w:footnote w:type="continuationSeparator" w:id="0">
    <w:p w:rsidR="00B942E7" w:rsidRDefault="00B942E7" w:rsidP="00B578D4">
      <w:r>
        <w:continuationSeparator/>
      </w:r>
    </w:p>
  </w:footnote>
  <w:footnote w:id="1">
    <w:p w:rsidR="00A668F5" w:rsidRPr="00647A09" w:rsidRDefault="00A668F5">
      <w:pPr>
        <w:pStyle w:val="ad"/>
      </w:pPr>
      <w:r w:rsidRPr="00647A09">
        <w:rPr>
          <w:rStyle w:val="af"/>
        </w:rPr>
        <w:footnoteRef/>
      </w:r>
      <w:r w:rsidRPr="00647A09">
        <w:t xml:space="preserve"> - для годового отчета – 31 декабря</w:t>
      </w:r>
    </w:p>
  </w:footnote>
  <w:footnote w:id="2">
    <w:p w:rsidR="00A668F5" w:rsidRPr="00647A09" w:rsidRDefault="00A668F5">
      <w:pPr>
        <w:pStyle w:val="ad"/>
      </w:pPr>
      <w:r w:rsidRPr="00647A09">
        <w:rPr>
          <w:rStyle w:val="af"/>
        </w:rPr>
        <w:footnoteRef/>
      </w:r>
      <w:r w:rsidRPr="00647A09">
        <w:t xml:space="preserve"> Кассовые расходы бюджета, расходы муниципальных учреждений (организаций) за счет иных источников на отчетную дату.</w:t>
      </w:r>
    </w:p>
  </w:footnote>
  <w:footnote w:id="3">
    <w:p w:rsidR="00A668F5" w:rsidRDefault="00A668F5" w:rsidP="002A6029">
      <w:pPr>
        <w:pStyle w:val="ad"/>
      </w:pPr>
      <w:r>
        <w:rPr>
          <w:rStyle w:val="af"/>
        </w:rPr>
        <w:footnoteRef/>
      </w:r>
      <w:r>
        <w:t xml:space="preserve"> При достижении запланированных результатов, при наступлении контрольного события в столбце проставляется «выполнено». При достижении запланированных результатов менее 95% , при не наступлении контрольного события – «не выполнено».</w:t>
      </w:r>
    </w:p>
  </w:footnote>
  <w:footnote w:id="4">
    <w:p w:rsidR="00A668F5" w:rsidRPr="001D2E9A" w:rsidRDefault="00A668F5" w:rsidP="007A57B2">
      <w:pPr>
        <w:pStyle w:val="ad"/>
        <w:jc w:val="both"/>
      </w:pPr>
      <w:r w:rsidRPr="001D2E9A">
        <w:rPr>
          <w:rStyle w:val="af"/>
        </w:rPr>
        <w:footnoteRef/>
      </w:r>
      <w:r w:rsidRPr="001D2E9A">
        <w:t xml:space="preserve"> </w:t>
      </w:r>
      <w:proofErr w:type="gramStart"/>
      <w:r w:rsidRPr="001D2E9A">
        <w:rPr>
          <w:szCs w:val="24"/>
        </w:rPr>
        <w:t>Выполнение данного условия подразумевает, что в случае если степень достижения показателя составляет менее 100%, проводится сопоставление значений показателя, достигнутого в отчетном году, со значением данного показателя, достигнутого в году, предшествующем отчетному.</w:t>
      </w:r>
      <w:proofErr w:type="gramEnd"/>
      <w:r w:rsidRPr="001D2E9A">
        <w:rPr>
          <w:szCs w:val="24"/>
        </w:rPr>
        <w:t xml:space="preserve"> В случае ухудшения значения показателя по сравнению с предыдущим периодом проводится сопоставление темпов роста данного показателя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</w:footnote>
  <w:footnote w:id="5">
    <w:p w:rsidR="00A668F5" w:rsidRDefault="00A668F5" w:rsidP="007A57B2">
      <w:pPr>
        <w:pStyle w:val="ad"/>
      </w:pPr>
      <w:r>
        <w:rPr>
          <w:rStyle w:val="af"/>
        </w:rPr>
        <w:footnoteRef/>
      </w:r>
      <w:r>
        <w:t xml:space="preserve"> </w:t>
      </w:r>
      <w:r w:rsidRPr="002570AB">
        <w:t>Кассовые расходы бюджета, расходы муниципальных учреждений (организаций) за счет и</w:t>
      </w:r>
      <w:r>
        <w:t>ных источников на отчетную дату</w:t>
      </w:r>
    </w:p>
  </w:footnote>
  <w:footnote w:id="6">
    <w:p w:rsidR="00A668F5" w:rsidRDefault="00A668F5" w:rsidP="007A57B2">
      <w:pPr>
        <w:pStyle w:val="ad"/>
      </w:pPr>
      <w:r>
        <w:rPr>
          <w:rStyle w:val="af"/>
        </w:rPr>
        <w:footnoteRef/>
      </w:r>
      <w:r>
        <w:t xml:space="preserve"> Для годового отчета – 31 декабря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1A405AA"/>
    <w:multiLevelType w:val="hybridMultilevel"/>
    <w:tmpl w:val="A3022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64516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27DC6BEF"/>
    <w:multiLevelType w:val="hybridMultilevel"/>
    <w:tmpl w:val="691849C6"/>
    <w:lvl w:ilvl="0" w:tplc="ABB49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>
    <w:nsid w:val="4C023FBF"/>
    <w:multiLevelType w:val="hybridMultilevel"/>
    <w:tmpl w:val="9828BBFA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C0D5811"/>
    <w:multiLevelType w:val="hybridMultilevel"/>
    <w:tmpl w:val="B964E9FA"/>
    <w:lvl w:ilvl="0" w:tplc="88CA465A">
      <w:start w:val="1"/>
      <w:numFmt w:val="decimal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EAD0A39"/>
    <w:multiLevelType w:val="hybridMultilevel"/>
    <w:tmpl w:val="0F547974"/>
    <w:lvl w:ilvl="0" w:tplc="7E1A28C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8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744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41A3D8E"/>
    <w:multiLevelType w:val="hybridMultilevel"/>
    <w:tmpl w:val="815898AC"/>
    <w:lvl w:ilvl="0" w:tplc="A50E78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1FC12EC"/>
    <w:multiLevelType w:val="hybridMultilevel"/>
    <w:tmpl w:val="395CE6D6"/>
    <w:lvl w:ilvl="0" w:tplc="C2B41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045EA2"/>
    <w:multiLevelType w:val="hybridMultilevel"/>
    <w:tmpl w:val="94282650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8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9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FC5793F"/>
    <w:multiLevelType w:val="hybridMultilevel"/>
    <w:tmpl w:val="FC4C7154"/>
    <w:lvl w:ilvl="0" w:tplc="F4E6D7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28"/>
  </w:num>
  <w:num w:numId="9">
    <w:abstractNumId w:val="0"/>
  </w:num>
  <w:num w:numId="10">
    <w:abstractNumId w:val="29"/>
  </w:num>
  <w:num w:numId="11">
    <w:abstractNumId w:val="23"/>
  </w:num>
  <w:num w:numId="12">
    <w:abstractNumId w:val="9"/>
  </w:num>
  <w:num w:numId="13">
    <w:abstractNumId w:val="13"/>
  </w:num>
  <w:num w:numId="14">
    <w:abstractNumId w:val="22"/>
  </w:num>
  <w:num w:numId="15">
    <w:abstractNumId w:val="27"/>
  </w:num>
  <w:num w:numId="16">
    <w:abstractNumId w:val="12"/>
  </w:num>
  <w:num w:numId="17">
    <w:abstractNumId w:val="18"/>
  </w:num>
  <w:num w:numId="18">
    <w:abstractNumId w:val="6"/>
  </w:num>
  <w:num w:numId="19">
    <w:abstractNumId w:val="20"/>
  </w:num>
  <w:num w:numId="20">
    <w:abstractNumId w:val="21"/>
  </w:num>
  <w:num w:numId="21">
    <w:abstractNumId w:val="24"/>
  </w:num>
  <w:num w:numId="22">
    <w:abstractNumId w:val="10"/>
  </w:num>
  <w:num w:numId="23">
    <w:abstractNumId w:val="26"/>
  </w:num>
  <w:num w:numId="24">
    <w:abstractNumId w:val="14"/>
  </w:num>
  <w:num w:numId="25">
    <w:abstractNumId w:val="25"/>
  </w:num>
  <w:num w:numId="26">
    <w:abstractNumId w:val="3"/>
  </w:num>
  <w:num w:numId="27">
    <w:abstractNumId w:val="15"/>
  </w:num>
  <w:num w:numId="28">
    <w:abstractNumId w:val="19"/>
  </w:num>
  <w:num w:numId="29">
    <w:abstractNumId w:val="16"/>
  </w:num>
  <w:num w:numId="30">
    <w:abstractNumId w:val="31"/>
  </w:num>
  <w:num w:numId="31">
    <w:abstractNumId w:val="7"/>
  </w:num>
  <w:num w:numId="32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E"/>
    <w:rsid w:val="00010BED"/>
    <w:rsid w:val="00011170"/>
    <w:rsid w:val="0001127E"/>
    <w:rsid w:val="00023363"/>
    <w:rsid w:val="0002510C"/>
    <w:rsid w:val="000450B4"/>
    <w:rsid w:val="00053189"/>
    <w:rsid w:val="00065BCC"/>
    <w:rsid w:val="000954A0"/>
    <w:rsid w:val="000B3BAD"/>
    <w:rsid w:val="000C15E2"/>
    <w:rsid w:val="000E6295"/>
    <w:rsid w:val="000F4564"/>
    <w:rsid w:val="00102DFD"/>
    <w:rsid w:val="0010345A"/>
    <w:rsid w:val="00132DB8"/>
    <w:rsid w:val="0013644B"/>
    <w:rsid w:val="00150E53"/>
    <w:rsid w:val="00164A2A"/>
    <w:rsid w:val="00171988"/>
    <w:rsid w:val="0018599E"/>
    <w:rsid w:val="00190C18"/>
    <w:rsid w:val="001B1D2C"/>
    <w:rsid w:val="001B624A"/>
    <w:rsid w:val="001C5B18"/>
    <w:rsid w:val="001C7E43"/>
    <w:rsid w:val="001D3676"/>
    <w:rsid w:val="001F1CE4"/>
    <w:rsid w:val="001F7B61"/>
    <w:rsid w:val="00201C4A"/>
    <w:rsid w:val="00202B8C"/>
    <w:rsid w:val="00244343"/>
    <w:rsid w:val="002728E2"/>
    <w:rsid w:val="002733ED"/>
    <w:rsid w:val="0029541D"/>
    <w:rsid w:val="002A6029"/>
    <w:rsid w:val="002B5378"/>
    <w:rsid w:val="00316A3A"/>
    <w:rsid w:val="003332B7"/>
    <w:rsid w:val="00353AC1"/>
    <w:rsid w:val="0035575C"/>
    <w:rsid w:val="0035665D"/>
    <w:rsid w:val="00396F38"/>
    <w:rsid w:val="003A1916"/>
    <w:rsid w:val="003B086C"/>
    <w:rsid w:val="003E60FE"/>
    <w:rsid w:val="00446166"/>
    <w:rsid w:val="00476D01"/>
    <w:rsid w:val="004B2746"/>
    <w:rsid w:val="004B7A5D"/>
    <w:rsid w:val="004D5CB7"/>
    <w:rsid w:val="004D6FEB"/>
    <w:rsid w:val="004F4EF5"/>
    <w:rsid w:val="00533AC8"/>
    <w:rsid w:val="00542B26"/>
    <w:rsid w:val="00565BA5"/>
    <w:rsid w:val="005679FD"/>
    <w:rsid w:val="00573171"/>
    <w:rsid w:val="00581065"/>
    <w:rsid w:val="00594625"/>
    <w:rsid w:val="005A1B6F"/>
    <w:rsid w:val="005B19BC"/>
    <w:rsid w:val="005B4A82"/>
    <w:rsid w:val="006321C1"/>
    <w:rsid w:val="00640049"/>
    <w:rsid w:val="00647A09"/>
    <w:rsid w:val="0065132E"/>
    <w:rsid w:val="00665612"/>
    <w:rsid w:val="00673FF4"/>
    <w:rsid w:val="00675614"/>
    <w:rsid w:val="00682E88"/>
    <w:rsid w:val="00690F9B"/>
    <w:rsid w:val="006D204B"/>
    <w:rsid w:val="006F5A20"/>
    <w:rsid w:val="006F71D4"/>
    <w:rsid w:val="00705F08"/>
    <w:rsid w:val="00721D9E"/>
    <w:rsid w:val="0072735C"/>
    <w:rsid w:val="00757275"/>
    <w:rsid w:val="00767A1D"/>
    <w:rsid w:val="0078613D"/>
    <w:rsid w:val="007A2E67"/>
    <w:rsid w:val="007A57B2"/>
    <w:rsid w:val="007B5FD4"/>
    <w:rsid w:val="007C69D5"/>
    <w:rsid w:val="007D4647"/>
    <w:rsid w:val="007E1EAA"/>
    <w:rsid w:val="007E2018"/>
    <w:rsid w:val="007E6F16"/>
    <w:rsid w:val="0080530E"/>
    <w:rsid w:val="00831860"/>
    <w:rsid w:val="008568CF"/>
    <w:rsid w:val="008A0B3D"/>
    <w:rsid w:val="008A0C20"/>
    <w:rsid w:val="008D4B10"/>
    <w:rsid w:val="008D67C2"/>
    <w:rsid w:val="009264D5"/>
    <w:rsid w:val="009273E5"/>
    <w:rsid w:val="009345F0"/>
    <w:rsid w:val="00955D62"/>
    <w:rsid w:val="00963779"/>
    <w:rsid w:val="0096603A"/>
    <w:rsid w:val="0098552A"/>
    <w:rsid w:val="009E74E4"/>
    <w:rsid w:val="009F0BA1"/>
    <w:rsid w:val="00A35C52"/>
    <w:rsid w:val="00A5014A"/>
    <w:rsid w:val="00A51471"/>
    <w:rsid w:val="00A639B1"/>
    <w:rsid w:val="00A668F5"/>
    <w:rsid w:val="00A677A2"/>
    <w:rsid w:val="00A73D7A"/>
    <w:rsid w:val="00A839BE"/>
    <w:rsid w:val="00A918AE"/>
    <w:rsid w:val="00AE3D23"/>
    <w:rsid w:val="00B159C9"/>
    <w:rsid w:val="00B25AF7"/>
    <w:rsid w:val="00B578D4"/>
    <w:rsid w:val="00B70939"/>
    <w:rsid w:val="00B83773"/>
    <w:rsid w:val="00B942E7"/>
    <w:rsid w:val="00BD574A"/>
    <w:rsid w:val="00BD57F4"/>
    <w:rsid w:val="00BF5444"/>
    <w:rsid w:val="00C040CC"/>
    <w:rsid w:val="00C1247B"/>
    <w:rsid w:val="00C22A0E"/>
    <w:rsid w:val="00C32A2A"/>
    <w:rsid w:val="00C56DF0"/>
    <w:rsid w:val="00C7039D"/>
    <w:rsid w:val="00C76207"/>
    <w:rsid w:val="00C813DC"/>
    <w:rsid w:val="00C96FF3"/>
    <w:rsid w:val="00C9782E"/>
    <w:rsid w:val="00CB2C63"/>
    <w:rsid w:val="00CF052A"/>
    <w:rsid w:val="00CF45EF"/>
    <w:rsid w:val="00D0227D"/>
    <w:rsid w:val="00D17DA4"/>
    <w:rsid w:val="00D2403B"/>
    <w:rsid w:val="00D37633"/>
    <w:rsid w:val="00D503E9"/>
    <w:rsid w:val="00D5333C"/>
    <w:rsid w:val="00D53B3F"/>
    <w:rsid w:val="00D80E59"/>
    <w:rsid w:val="00DA7BAA"/>
    <w:rsid w:val="00DD2FAC"/>
    <w:rsid w:val="00DD57BF"/>
    <w:rsid w:val="00E04353"/>
    <w:rsid w:val="00E2358D"/>
    <w:rsid w:val="00E43BB2"/>
    <w:rsid w:val="00E535A8"/>
    <w:rsid w:val="00E704D9"/>
    <w:rsid w:val="00E77177"/>
    <w:rsid w:val="00E92805"/>
    <w:rsid w:val="00EB3C14"/>
    <w:rsid w:val="00EC15EB"/>
    <w:rsid w:val="00F1498F"/>
    <w:rsid w:val="00F15E10"/>
    <w:rsid w:val="00F20FAA"/>
    <w:rsid w:val="00F27370"/>
    <w:rsid w:val="00F27DAF"/>
    <w:rsid w:val="00F3331D"/>
    <w:rsid w:val="00F337DE"/>
    <w:rsid w:val="00F422C8"/>
    <w:rsid w:val="00FB4583"/>
    <w:rsid w:val="00FC0A09"/>
    <w:rsid w:val="00FC341A"/>
    <w:rsid w:val="00FC3549"/>
    <w:rsid w:val="00FE07FD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599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18599E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99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8599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1859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18599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859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8599E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18599E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5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859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59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1859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85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8599E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18599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18599E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18599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10"/>
    <w:rsid w:val="0018599E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4">
    <w:name w:val="Normal (Web)"/>
    <w:basedOn w:val="a"/>
    <w:uiPriority w:val="99"/>
    <w:rsid w:val="0018599E"/>
    <w:pPr>
      <w:suppressAutoHyphens/>
    </w:pPr>
    <w:rPr>
      <w:rFonts w:cs="Calibri"/>
      <w:lang w:eastAsia="ar-SA"/>
    </w:rPr>
  </w:style>
  <w:style w:type="paragraph" w:styleId="af2">
    <w:name w:val="Subtitle"/>
    <w:basedOn w:val="a"/>
    <w:next w:val="a"/>
    <w:link w:val="af5"/>
    <w:uiPriority w:val="11"/>
    <w:qFormat/>
    <w:rsid w:val="0018599E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2"/>
    <w:uiPriority w:val="11"/>
    <w:rsid w:val="0018599E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18599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18599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185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18599E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1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5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E0435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0435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4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43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43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B578D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B578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B578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599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18599E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99E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18599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1859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18599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859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8599E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18599E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59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99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859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59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5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18599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859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8599E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18599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18599E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18599E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10"/>
    <w:rsid w:val="0018599E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4">
    <w:name w:val="Normal (Web)"/>
    <w:basedOn w:val="a"/>
    <w:uiPriority w:val="99"/>
    <w:rsid w:val="0018599E"/>
    <w:pPr>
      <w:suppressAutoHyphens/>
    </w:pPr>
    <w:rPr>
      <w:rFonts w:cs="Calibri"/>
      <w:lang w:eastAsia="ar-SA"/>
    </w:rPr>
  </w:style>
  <w:style w:type="paragraph" w:styleId="af2">
    <w:name w:val="Subtitle"/>
    <w:basedOn w:val="a"/>
    <w:next w:val="a"/>
    <w:link w:val="af5"/>
    <w:uiPriority w:val="11"/>
    <w:qFormat/>
    <w:rsid w:val="0018599E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2"/>
    <w:uiPriority w:val="11"/>
    <w:rsid w:val="0018599E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2">
    <w:name w:val="Сетка таблицы1"/>
    <w:basedOn w:val="a1"/>
    <w:next w:val="af0"/>
    <w:uiPriority w:val="59"/>
    <w:rsid w:val="0018599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18599E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1859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18599E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18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5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5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annotation reference"/>
    <w:basedOn w:val="a0"/>
    <w:uiPriority w:val="99"/>
    <w:semiHidden/>
    <w:unhideWhenUsed/>
    <w:rsid w:val="00E0435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0435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43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435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43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B578D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B578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B57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D6DK2O" TargetMode="External"/><Relationship Id="rId18" Type="http://schemas.openxmlformats.org/officeDocument/2006/relationships/hyperlink" Target="consultantplus://offline/ref=81C534AC1618B38338B7138DDEB14344F59B417381706259B468524054C32ECBB30FCA5546109B5D4A4FB36DK0O" TargetMode="External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34" Type="http://schemas.openxmlformats.org/officeDocument/2006/relationships/image" Target="media/image14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C534AC1618B38338B7138DDEB14344F59B417381706259B468524054C32ECBB30FCA5546109B5D4A4FB36DK7O" TargetMode="External"/><Relationship Id="rId17" Type="http://schemas.openxmlformats.org/officeDocument/2006/relationships/hyperlink" Target="consultantplus://offline/ref=81C534AC1618B38338B7138DDEB14344F59B417381706259B468524054C32ECBB30FCA5546109B5D4A4FB16DK7O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16DK3O" TargetMode="External"/><Relationship Id="rId20" Type="http://schemas.openxmlformats.org/officeDocument/2006/relationships/hyperlink" Target="consultantplus://offline/ref=81C534AC1618B38338B7138DDEB14344F59B417381706259B468524054C32ECBB30FCA5546109B5D4A4FBD6DK2O" TargetMode="External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66DK4O" TargetMode="External"/><Relationship Id="rId23" Type="http://schemas.openxmlformats.org/officeDocument/2006/relationships/image" Target="media/image3.wmf"/><Relationship Id="rId28" Type="http://schemas.openxmlformats.org/officeDocument/2006/relationships/image" Target="media/image8.wmf"/><Relationship Id="rId36" Type="http://schemas.openxmlformats.org/officeDocument/2006/relationships/image" Target="media/image16.wmf"/><Relationship Id="rId10" Type="http://schemas.openxmlformats.org/officeDocument/2006/relationships/hyperlink" Target="consultantplus://offline/ref=81C534AC1618B38338B7138DDEB14344F59B417381706259B468524054C32ECBB30FCA5546109B5D4A4FB16DK3O" TargetMode="External"/><Relationship Id="rId19" Type="http://schemas.openxmlformats.org/officeDocument/2006/relationships/hyperlink" Target="consultantplus://offline/ref=81C534AC1618B38338B7138DDEB14344F59B417381706259B468524054C32ECBB30FCA5546109B5D4A4FB36DK7O" TargetMode="External"/><Relationship Id="rId31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66DK4O" TargetMode="External"/><Relationship Id="rId14" Type="http://schemas.openxmlformats.org/officeDocument/2006/relationships/hyperlink" Target="consultantplus://offline/ref=81C534AC1618B38338B7138DDEB14344F59B417381706259B468524054C32ECBB30FCA5546109B5D4A4FB16DK7O" TargetMode="External"/><Relationship Id="rId22" Type="http://schemas.openxmlformats.org/officeDocument/2006/relationships/image" Target="media/image2.wmf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CE2A-7FD1-49C9-9D74-B0482879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37</Pages>
  <Words>8653</Words>
  <Characters>49324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ceneva</dc:creator>
  <cp:lastModifiedBy>Reshetova_LN</cp:lastModifiedBy>
  <cp:revision>15</cp:revision>
  <cp:lastPrinted>2014-03-17T12:38:00Z</cp:lastPrinted>
  <dcterms:created xsi:type="dcterms:W3CDTF">2018-02-09T07:03:00Z</dcterms:created>
  <dcterms:modified xsi:type="dcterms:W3CDTF">2019-10-18T06:10:00Z</dcterms:modified>
</cp:coreProperties>
</file>