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УР от 14.05.2015 N 32-РЗ</w:t>
              <w:br/>
              <w:t xml:space="preserve">(ред. от 28.11.2025)</w:t>
              <w:br/>
              <w:t xml:space="preserve">"Об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Республики"</w:t>
              <w:br/>
              <w:t xml:space="preserve">(принят Государственным Советом УР 30.04.2015 N 544-V)</w:t>
              <w:br/>
              <w:t xml:space="preserve">(Зарегистрировано в Управлении Минюста России по УР 20.05.2015 N RU18000201500384)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Зарегистрировано в Управлении Минюста России по УР 20 мая 2015 г. N RU18000201500384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 мая 2015 год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32-РЗ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УДМУРТСКОЙ РЕСПУБЛИКИ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НАЛОГОВОЙ СТАВКИ 0 ПРОЦЕНТОВ</w:t>
      </w:r>
    </w:p>
    <w:p>
      <w:pPr>
        <w:pStyle w:val="2"/>
        <w:jc w:val="center"/>
      </w:pPr>
      <w:r>
        <w:rPr>
          <w:sz w:val="20"/>
        </w:rPr>
        <w:t xml:space="preserve">ДЛЯ НАЛОГОПЛАТЕЛЬЩИКОВ - ИНДИВИДУАЛЬНЫХ ПРЕДПРИНИМАТЕЛЕЙ</w:t>
      </w:r>
    </w:p>
    <w:p>
      <w:pPr>
        <w:pStyle w:val="2"/>
        <w:jc w:val="center"/>
      </w:pPr>
      <w:r>
        <w:rPr>
          <w:sz w:val="20"/>
        </w:rPr>
        <w:t xml:space="preserve">ПРИ ПРИМЕНЕНИИ УПРОЩЕННОЙ СИСТЕМЫ НАЛОГООБЛОЖЕНИЯ</w:t>
      </w:r>
    </w:p>
    <w:p>
      <w:pPr>
        <w:pStyle w:val="2"/>
        <w:jc w:val="center"/>
      </w:pPr>
      <w:r>
        <w:rPr>
          <w:sz w:val="20"/>
        </w:rPr>
        <w:t xml:space="preserve">И ПАТЕНТНОЙ СИСТЕМЫ НАЛОГООБЛОЖЕНИЯ НА ТЕРРИТОРИИ</w:t>
      </w:r>
    </w:p>
    <w:p>
      <w:pPr>
        <w:pStyle w:val="2"/>
        <w:jc w:val="center"/>
      </w:pPr>
      <w:r>
        <w:rPr>
          <w:sz w:val="20"/>
        </w:rPr>
        <w:t xml:space="preserve">УДМУРТСКОЙ РЕСПУБЛИКИ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Государственным Советом</w:t>
      </w:r>
    </w:p>
    <w:p>
      <w:pPr>
        <w:pStyle w:val="0"/>
        <w:jc w:val="right"/>
      </w:pPr>
      <w:r>
        <w:rPr>
          <w:sz w:val="20"/>
        </w:rPr>
        <w:t xml:space="preserve">Удмуртской Республики</w:t>
      </w:r>
    </w:p>
    <w:p>
      <w:pPr>
        <w:pStyle w:val="0"/>
        <w:jc w:val="right"/>
      </w:pPr>
      <w:r>
        <w:rPr>
          <w:sz w:val="20"/>
        </w:rPr>
        <w:t xml:space="preserve">30 апреля 2015 г. N 544-V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УР от 27.11.2015 </w:t>
            </w:r>
            <w:hyperlink w:history="0" r:id="rId8" w:tooltip="Закон УР от 27.11.2015 N 74-РЗ &quot;О внесении изменений в Закон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24.11.2015 N 663-V) (Зарегистрировано в Управлении Минюста России по УР 09.12.2015 N RU18000201501045) {КонсультантПлюс}">
              <w:r>
                <w:rPr>
                  <w:sz w:val="20"/>
                  <w:color w:val="0000ff"/>
                </w:rPr>
                <w:t xml:space="preserve">N 74-РЗ</w:t>
              </w:r>
            </w:hyperlink>
            <w:r>
              <w:rPr>
                <w:sz w:val="20"/>
                <w:color w:val="392c69"/>
              </w:rPr>
              <w:t xml:space="preserve">, от 29.11.2017 </w:t>
            </w:r>
            <w:hyperlink w:history="0" r:id="rId9" w:tooltip="Закон УР от 29.11.2017 N 67-РЗ &quot;О внесении изменений в Закон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28.11.2017 N 79-VI) (Зарегистрировано в Управлении Минюста России по УР 07.12.2017 N RU18000201701217) {КонсультантПлюс}">
              <w:r>
                <w:rPr>
                  <w:sz w:val="20"/>
                  <w:color w:val="0000ff"/>
                </w:rPr>
                <w:t xml:space="preserve">N 67-РЗ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29.11.2018 </w:t>
            </w:r>
            <w:hyperlink w:history="0" r:id="rId10" w:tooltip="Закон УР от 29.11.2018 N 75-РЗ &quot;О внесении изменений в Закон Удмуртской Республики &quot;О патентной системе налогообложения в Удмуртской Республике&quot; и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27.11.2018) {КонсультантПлюс}">
              <w:r>
                <w:rPr>
                  <w:sz w:val="20"/>
                  <w:color w:val="0000ff"/>
                </w:rPr>
                <w:t xml:space="preserve">N 75-РЗ</w:t>
              </w:r>
            </w:hyperlink>
            <w:r>
              <w:rPr>
                <w:sz w:val="20"/>
                <w:color w:val="392c69"/>
              </w:rPr>
              <w:t xml:space="preserve">, от 30.11.2020 </w:t>
            </w:r>
            <w:hyperlink w:history="0" r:id="rId11" w:tooltip="Закон УР от 30.11.2020 N 78-РЗ (ред. от 28.11.2025) &quot;О внесении изменений в отдельные законы Удмуртской Республики&quot; (принят Государственным Советом УР 24.11.2020) (Зарегистрировано в Управлении Минюста России по УР 04.12.2020 N RU18000202001425) {КонсультантПлюс}">
              <w:r>
                <w:rPr>
                  <w:sz w:val="20"/>
                  <w:color w:val="0000ff"/>
                </w:rPr>
                <w:t xml:space="preserve">N 78-РЗ</w:t>
              </w:r>
            </w:hyperlink>
            <w:r>
              <w:rPr>
                <w:sz w:val="20"/>
                <w:color w:val="392c69"/>
              </w:rPr>
              <w:t xml:space="preserve">, от 23.04.2021 </w:t>
            </w:r>
            <w:hyperlink w:history="0" r:id="rId12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      <w:r>
                <w:rPr>
                  <w:sz w:val="20"/>
                  <w:color w:val="0000ff"/>
                </w:rPr>
                <w:t xml:space="preserve">N 28-РЗ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29.11.2023 </w:t>
            </w:r>
            <w:hyperlink w:history="0" r:id="rId13" w:tooltip="Закон УР от 29.11.2023 N 102-РЗ (ред. от 28.11.2025) &quot;О внесении изменений в статью 4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и статьи 1 и 1.4 Закона Удмуртской Республики &quot;Об установлении налоговых ставок налогоплательщикам при применении упрощенной системы налогообложения&quot; (принят Государственн {КонсультантПлюс}">
              <w:r>
                <w:rPr>
                  <w:sz w:val="20"/>
                  <w:color w:val="0000ff"/>
                </w:rPr>
                <w:t xml:space="preserve">N 102-РЗ</w:t>
              </w:r>
            </w:hyperlink>
            <w:r>
              <w:rPr>
                <w:sz w:val="20"/>
                <w:color w:val="392c69"/>
              </w:rPr>
              <w:t xml:space="preserve">, от 27.09.2024 </w:t>
            </w:r>
            <w:hyperlink w:history="0" r:id="rId14" w:tooltip="Закон УР от 27.09.2024 N 52-РЗ О внесении изменения в статью 4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12.09.2024) (Зарегистрировано в Управлении Минюста России по УР 03.10.2024 N RU18000202400828) {КонсультантПлюс}">
              <w:r>
                <w:rPr>
                  <w:sz w:val="20"/>
                  <w:color w:val="0000ff"/>
                </w:rPr>
                <w:t xml:space="preserve">N 52-РЗ</w:t>
              </w:r>
            </w:hyperlink>
            <w:r>
              <w:rPr>
                <w:sz w:val="20"/>
                <w:color w:val="392c69"/>
              </w:rPr>
              <w:t xml:space="preserve">, от 28.11.2025 </w:t>
            </w:r>
            <w:hyperlink w:history="0" r:id="rId15" w:tooltip="Закон УР от 28.11.2025 N 69-РЗ &quot;О внесении изменений в Закон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25.11.2025) {КонсультантПлюс}">
              <w:r>
                <w:rPr>
                  <w:sz w:val="20"/>
                  <w:color w:val="0000ff"/>
                </w:rPr>
                <w:t xml:space="preserve">N 69-РЗ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6" w:tooltip="Закон УР от 28.11.2025 N 69-РЗ &quot;О внесении изменений в Закон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25.11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УР от 28.11.2025 N 69-РЗ)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7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3 статьи 346.50</w:t>
        </w:r>
      </w:hyperlink>
      <w:r>
        <w:rPr>
          <w:sz w:val="20"/>
        </w:rPr>
        <w:t xml:space="preserve"> части второй Налогового кодекса Российской Федерации установить налоговую ставку в размере 0 процентов при применении патентной системы налогообложения индивидуальными предпринимателями, впервые зарегистрированными на территории Удмуртской Республики после вступления в силу настоящего Закона и осуществляющими виды предпринимательской деятельности в производственной, социальной и (или) научной сферах, а также в сфере бытовых услуг населению, определенные </w:t>
      </w:r>
      <w:hyperlink w:history="0" w:anchor="P37" w:tooltip="Статья 3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8" w:tooltip="Закон УР от 28.11.2025 N 69-РЗ &quot;О внесении изменений в Закон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25.11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УР от 28.11.2025 N 69-РЗ)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9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4 статьи 346.20</w:t>
        </w:r>
      </w:hyperlink>
      <w:r>
        <w:rPr>
          <w:sz w:val="20"/>
        </w:rPr>
        <w:t xml:space="preserve"> части второй Налогового кодекса Российской Федерации установить налоговую ставку в размере 0 процентов при применении упрощенной системы налогообложения индивидуальными предпринимателями, впервые зарегистрированными на территории Удмуртской Республики после вступления в силу настоящего Закона, осуществляющими определяемые Правительством Российской Федерации отдельные виды экономической деятельности, а также отвечающими критериям, установленным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Налоговая ставка в размере 0 процентов устанавливается при применении патентной системы налогообложения в отношении следующих видов предпринимательской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ремонт, чистка, окраска и пошив обуви;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парикмахерские и косметические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стирка, химическая чистка и крашение текстильных и меховых изделий;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изготовление и ремонт металлической галантереи, ключей, номерных знаков, указателей улиц;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ремонт мебели и предметов домашнего обихода;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услуги в области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услуги по остеклению балконов и лоджий, нарезке стекла и зеркал, художественной обработке стекла;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услуги в сфере дошкольного образования и дополнительного образования детей и взрослых;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услуги по присмотру и уходу за детьми и больными;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сбор тары и пригодных для вторичного использования материалов;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деятельность ветеринарная;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изготовление изделий народных художественных промыслов;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производство и реставрация ковров и ковровых изделий;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деятельность в области звукозаписи и издания музыкальных произведений;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услуги по уборке квартир и частных домов, деятельность домашних хозяйств с наемными работниками;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деятельность, специализированная в области дизайна, услуги художественного оформления;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проведение занятий по физической культуре и спорту;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услуги носильщиков на железнодорожных вокзалах, автовокзалах, аэровокзалах, в аэропортах, морских, речных портах;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услуги платных туалетов;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услуги по приготовлению и поставке блюд для торжественных мероприятий или иных событий;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оказание услуг по перевозке пассажиров водным транспортом;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оказание услуг по перевозке грузов водным транспортом;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услуги, связанные со сбытом сельскохозяйственной продукции (хранение, сортировка, сушка, мойка, расфасовка, упаковка и транспортировка);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деятельность по благоустройству ландшафта;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охота, отлов и отстрел диких животных, в том числе предоставление услуг в этих областях, деятельность, связанная со спортивно-любительской охотой;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w:history="0" r:id="rId20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 апреля 2010 года N 61-ФЗ "Об обращении лекарственных средств";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услуги по прокату;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услуги экскурсионные туристические;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36) услуги уличных патрулей, охранников, сторожей и вахтеров;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37) услуги общественного питания, оказываемые через объекты организации общественного питания;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38) услуги общественного питания, оказываемые через объекты организации общественного питания, не имеющие зала обслуживания посетителей;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39) производство кожи и изделий из кожи;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40) сбор и заготовка пищевых лесных ресурсов, недревесных лесных ресурсов и лекарственных растений;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41) переработка и консервирование фруктов и овощей;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42) производство молочной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43) растениеводство, услуги в области растениеводства;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44) производство хлебобулочных и мучных кондитерских изделий;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45) рыболовство и рыбоводство, рыболовство любительское и спортивное;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46) лесоводство и прочая лесохозяйственная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47) деятельность по письменному и устному переводу;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48) деятельность по уходу за престарелыми и инвалидами;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49) 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50) ремонт компьютеров и коммуникационного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51) организация обрядов (свадеб, юбилеев), в том числе музыкальное сопровождение;</w:t>
      </w:r>
    </w:p>
    <w:p>
      <w:pPr>
        <w:pStyle w:val="0"/>
        <w:jc w:val="both"/>
      </w:pPr>
      <w:r>
        <w:rPr>
          <w:sz w:val="20"/>
        </w:rPr>
        <w:t xml:space="preserve">(п. 51 введен </w:t>
      </w:r>
      <w:hyperlink w:history="0" r:id="rId21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52) оказание услуг по забою и транспортировке скота;</w:t>
      </w:r>
    </w:p>
    <w:p>
      <w:pPr>
        <w:pStyle w:val="0"/>
        <w:jc w:val="both"/>
      </w:pPr>
      <w:r>
        <w:rPr>
          <w:sz w:val="20"/>
        </w:rPr>
        <w:t xml:space="preserve">(п. 52 введен </w:t>
      </w:r>
      <w:hyperlink w:history="0" r:id="rId22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53) животноводство, услуги в области животноводства;</w:t>
      </w:r>
    </w:p>
    <w:p>
      <w:pPr>
        <w:pStyle w:val="0"/>
        <w:jc w:val="both"/>
      </w:pPr>
      <w:r>
        <w:rPr>
          <w:sz w:val="20"/>
        </w:rPr>
        <w:t xml:space="preserve">(п. 53 введен </w:t>
      </w:r>
      <w:hyperlink w:history="0" r:id="rId23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54) помол зерна, производство муки и крупы из зерен пшеницы, ржи, овса, кукурузы или прочих хлебных злаков;</w:t>
      </w:r>
    </w:p>
    <w:p>
      <w:pPr>
        <w:pStyle w:val="0"/>
        <w:jc w:val="both"/>
      </w:pPr>
      <w:r>
        <w:rPr>
          <w:sz w:val="20"/>
        </w:rPr>
        <w:t xml:space="preserve">(п. 54 введен </w:t>
      </w:r>
      <w:hyperlink w:history="0" r:id="rId24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55) услуги по уходу за домашними животными;</w:t>
      </w:r>
    </w:p>
    <w:p>
      <w:pPr>
        <w:pStyle w:val="0"/>
        <w:jc w:val="both"/>
      </w:pPr>
      <w:r>
        <w:rPr>
          <w:sz w:val="20"/>
        </w:rPr>
        <w:t xml:space="preserve">(п. 55 введен </w:t>
      </w:r>
      <w:hyperlink w:history="0" r:id="rId25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56) изготовление и ремонт бондарной посуды и гончарных изделий по индивидуальному заказу населения;</w:t>
      </w:r>
    </w:p>
    <w:p>
      <w:pPr>
        <w:pStyle w:val="0"/>
        <w:jc w:val="both"/>
      </w:pPr>
      <w:r>
        <w:rPr>
          <w:sz w:val="20"/>
        </w:rPr>
        <w:t xml:space="preserve">(п. 56 введен </w:t>
      </w:r>
      <w:hyperlink w:history="0" r:id="rId26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57) услуги по изготовлению валяной обуви;</w:t>
      </w:r>
    </w:p>
    <w:p>
      <w:pPr>
        <w:pStyle w:val="0"/>
        <w:jc w:val="both"/>
      </w:pPr>
      <w:r>
        <w:rPr>
          <w:sz w:val="20"/>
        </w:rPr>
        <w:t xml:space="preserve">(п. 57 введен </w:t>
      </w:r>
      <w:hyperlink w:history="0" r:id="rId27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58) услуги по изготовлению сельскохозяйственного инвентаря из материала заказчика по индивидуальному заказу населения;</w:t>
      </w:r>
    </w:p>
    <w:p>
      <w:pPr>
        <w:pStyle w:val="0"/>
        <w:jc w:val="both"/>
      </w:pPr>
      <w:r>
        <w:rPr>
          <w:sz w:val="20"/>
        </w:rPr>
        <w:t xml:space="preserve">(п. 58 введен </w:t>
      </w:r>
      <w:hyperlink w:history="0" r:id="rId28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59) граверные работы по металлу, стеклу, фарфору, дереву, керамике, кроме ювелирных изделий по индивидуальному заказу населения;</w:t>
      </w:r>
    </w:p>
    <w:p>
      <w:pPr>
        <w:pStyle w:val="0"/>
        <w:jc w:val="both"/>
      </w:pPr>
      <w:r>
        <w:rPr>
          <w:sz w:val="20"/>
        </w:rPr>
        <w:t xml:space="preserve">(п. 59 введен </w:t>
      </w:r>
      <w:hyperlink w:history="0" r:id="rId29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60) изготовление и ремонт деревянных лодок по индивидуальному заказу населения;</w:t>
      </w:r>
    </w:p>
    <w:p>
      <w:pPr>
        <w:pStyle w:val="0"/>
        <w:jc w:val="both"/>
      </w:pPr>
      <w:r>
        <w:rPr>
          <w:sz w:val="20"/>
        </w:rPr>
        <w:t xml:space="preserve">(п. 60 введен </w:t>
      </w:r>
      <w:hyperlink w:history="0" r:id="rId30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61) ремонт игрушек и подобных им изделий;</w:t>
      </w:r>
    </w:p>
    <w:p>
      <w:pPr>
        <w:pStyle w:val="0"/>
        <w:jc w:val="both"/>
      </w:pPr>
      <w:r>
        <w:rPr>
          <w:sz w:val="20"/>
        </w:rPr>
        <w:t xml:space="preserve">(п. 61 введен </w:t>
      </w:r>
      <w:hyperlink w:history="0" r:id="rId31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62) ремонт спортивного и туристического оборудования;</w:t>
      </w:r>
    </w:p>
    <w:p>
      <w:pPr>
        <w:pStyle w:val="0"/>
        <w:jc w:val="both"/>
      </w:pPr>
      <w:r>
        <w:rPr>
          <w:sz w:val="20"/>
        </w:rPr>
        <w:t xml:space="preserve">(п. 62 введен </w:t>
      </w:r>
      <w:hyperlink w:history="0" r:id="rId32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63) услуги по вспашке огородов по индивидуальному заказу населения;</w:t>
      </w:r>
    </w:p>
    <w:p>
      <w:pPr>
        <w:pStyle w:val="0"/>
        <w:jc w:val="both"/>
      </w:pPr>
      <w:r>
        <w:rPr>
          <w:sz w:val="20"/>
        </w:rPr>
        <w:t xml:space="preserve">(п. 63 введен </w:t>
      </w:r>
      <w:hyperlink w:history="0" r:id="rId33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64) услуги по распиловке дров по индивидуальному заказу населения;</w:t>
      </w:r>
    </w:p>
    <w:p>
      <w:pPr>
        <w:pStyle w:val="0"/>
        <w:jc w:val="both"/>
      </w:pPr>
      <w:r>
        <w:rPr>
          <w:sz w:val="20"/>
        </w:rPr>
        <w:t xml:space="preserve">(п. 64 введен </w:t>
      </w:r>
      <w:hyperlink w:history="0" r:id="rId34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65) сборка и ремонт очков;</w:t>
      </w:r>
    </w:p>
    <w:p>
      <w:pPr>
        <w:pStyle w:val="0"/>
        <w:jc w:val="both"/>
      </w:pPr>
      <w:r>
        <w:rPr>
          <w:sz w:val="20"/>
        </w:rPr>
        <w:t xml:space="preserve">(п. 65 введен </w:t>
      </w:r>
      <w:hyperlink w:history="0" r:id="rId35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66) изготовление и печатание визитных карточек и пригласительных билетов на семейные торжества;</w:t>
      </w:r>
    </w:p>
    <w:p>
      <w:pPr>
        <w:pStyle w:val="0"/>
        <w:jc w:val="both"/>
      </w:pPr>
      <w:r>
        <w:rPr>
          <w:sz w:val="20"/>
        </w:rPr>
        <w:t xml:space="preserve">(п. 66 введен </w:t>
      </w:r>
      <w:hyperlink w:history="0" r:id="rId36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67) переплетные, брошюровочные, окантовочные, картонажные работы;</w:t>
      </w:r>
    </w:p>
    <w:p>
      <w:pPr>
        <w:pStyle w:val="0"/>
        <w:jc w:val="both"/>
      </w:pPr>
      <w:r>
        <w:rPr>
          <w:sz w:val="20"/>
        </w:rPr>
        <w:t xml:space="preserve">(п. 67 введен </w:t>
      </w:r>
      <w:hyperlink w:history="0" r:id="rId37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68) услуги по ремонту сифонов и автосифонов, в том числе зарядка газовых баллончиков для сифонов.</w:t>
      </w:r>
    </w:p>
    <w:p>
      <w:pPr>
        <w:pStyle w:val="0"/>
        <w:jc w:val="both"/>
      </w:pPr>
      <w:r>
        <w:rPr>
          <w:sz w:val="20"/>
        </w:rPr>
        <w:t xml:space="preserve">(п. 68 введен </w:t>
      </w:r>
      <w:hyperlink w:history="0" r:id="rId38" w:tooltip="Закон УР от 23.04.2021 N 28-РЗ &quot;О внесении изменения в статью 3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30.03.2021) (Зарегистрировано в Управлении Минюста России по УР 04.05.2021 N RU1800020210035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23.04.2021 N 28-РЗ)</w:t>
      </w:r>
    </w:p>
    <w:p>
      <w:pPr>
        <w:pStyle w:val="0"/>
        <w:jc w:val="both"/>
      </w:pPr>
      <w:r>
        <w:rPr>
          <w:sz w:val="20"/>
        </w:rPr>
        <w:t xml:space="preserve">(часть 1 в ред. </w:t>
      </w:r>
      <w:hyperlink w:history="0" r:id="rId39" w:tooltip="Закон УР от 30.11.2020 N 78-РЗ (ред. от 28.11.2025) &quot;О внесении изменений в отдельные законы Удмуртской Республики&quot; (принят Государственным Советом УР 24.11.2020) (Зарегистрировано в Управлении Минюста России по УР 04.12.2020 N RU180002020014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УР от 30.11.2020 N 78-РЗ)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на применение налоговой ставки, установленной настоящей статьей, предоставляется налогоплательщику при соблюдении следующего ограничения: предельный размер доходов от реализации, определяемых в соответствии со </w:t>
      </w:r>
      <w:hyperlink w:history="0" r:id="rId40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статьей 249</w:t>
        </w:r>
      </w:hyperlink>
      <w:r>
        <w:rPr>
          <w:sz w:val="20"/>
        </w:rPr>
        <w:t xml:space="preserve"> Налогового кодекса Российской Федерации, полученных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30 млн. рублей за налоговый период.</w:t>
      </w:r>
    </w:p>
    <w:p>
      <w:pPr>
        <w:pStyle w:val="0"/>
        <w:jc w:val="both"/>
      </w:pPr>
      <w:r>
        <w:rPr>
          <w:sz w:val="20"/>
        </w:rPr>
        <w:t xml:space="preserve">(часть 2 введена </w:t>
      </w:r>
      <w:hyperlink w:history="0" r:id="rId41" w:tooltip="Закон УР от 29.11.2017 N 67-РЗ &quot;О внесении изменений в Закон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28.11.2017 N 79-VI) (Зарегистрировано в Управлении Минюста России по УР 07.12.2017 N RU180002017012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УР от 29.11.2017 N 67-РЗ)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одного месяца со дня его официального опубликования, распространяет свое действие на правоотношения, возникшие с 1 января 2015 года, и действует по 31 декабря 2026 года.</w:t>
      </w:r>
    </w:p>
    <w:p>
      <w:pPr>
        <w:pStyle w:val="0"/>
        <w:jc w:val="both"/>
      </w:pPr>
      <w:r>
        <w:rPr>
          <w:sz w:val="20"/>
        </w:rPr>
        <w:t xml:space="preserve">(в ред. Законов УР от 30.11.2020 </w:t>
      </w:r>
      <w:hyperlink w:history="0" r:id="rId42" w:tooltip="Закон УР от 30.11.2020 N 78-РЗ (ред. от 28.11.2025) &quot;О внесении изменений в отдельные законы Удмуртской Республики&quot; (принят Государственным Советом УР 24.11.2020) (Зарегистрировано в Управлении Минюста России по УР 04.12.2020 N RU18000202001425) {КонсультантПлюс}">
        <w:r>
          <w:rPr>
            <w:sz w:val="20"/>
            <w:color w:val="0000ff"/>
          </w:rPr>
          <w:t xml:space="preserve">N 78-РЗ</w:t>
        </w:r>
      </w:hyperlink>
      <w:r>
        <w:rPr>
          <w:sz w:val="20"/>
        </w:rPr>
        <w:t xml:space="preserve">, от 29.11.2023 </w:t>
      </w:r>
      <w:hyperlink w:history="0" r:id="rId43" w:tooltip="Закон УР от 29.11.2023 N 102-РЗ (ред. от 28.11.2025) &quot;О внесении изменений в статью 4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и статьи 1 и 1.4 Закона Удмуртской Республики &quot;Об установлении налоговых ставок налогоплательщикам при применении упрощенной системы налогообложения&quot; (принят Государственн {КонсультантПлюс}">
        <w:r>
          <w:rPr>
            <w:sz w:val="20"/>
            <w:color w:val="0000ff"/>
          </w:rPr>
          <w:t xml:space="preserve">N 102-РЗ</w:t>
        </w:r>
      </w:hyperlink>
      <w:r>
        <w:rPr>
          <w:sz w:val="20"/>
        </w:rPr>
        <w:t xml:space="preserve">, от 27.09.2024 </w:t>
      </w:r>
      <w:hyperlink w:history="0" r:id="rId44" w:tooltip="Закон УР от 27.09.2024 N 52-РЗ О внесении изменения в статью 4 Закона Удмуртской Республики &quot;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&quot; (принят Государственным Советом УР 12.09.2024) (Зарегистрировано в Управлении Минюста России по УР 03.10.2024 N RU18000202400828) {КонсультантПлюс}">
        <w:r>
          <w:rPr>
            <w:sz w:val="20"/>
            <w:color w:val="0000ff"/>
          </w:rPr>
          <w:t xml:space="preserve">N 52-РЗ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Удмуртской Республики</w:t>
      </w:r>
    </w:p>
    <w:p>
      <w:pPr>
        <w:pStyle w:val="0"/>
        <w:jc w:val="right"/>
      </w:pPr>
      <w:r>
        <w:rPr>
          <w:sz w:val="20"/>
        </w:rPr>
        <w:t xml:space="preserve">А.В.СОЛОВЬЕВ</w:t>
      </w:r>
    </w:p>
    <w:p>
      <w:pPr>
        <w:pStyle w:val="0"/>
      </w:pPr>
      <w:r>
        <w:rPr>
          <w:sz w:val="20"/>
        </w:rPr>
        <w:t xml:space="preserve">г. Ижевск</w:t>
      </w:r>
    </w:p>
    <w:p>
      <w:pPr>
        <w:pStyle w:val="0"/>
        <w:spacing w:before="200" w:lineRule="auto"/>
      </w:pPr>
      <w:r>
        <w:rPr>
          <w:sz w:val="20"/>
        </w:rPr>
        <w:t xml:space="preserve">14 мая 2015 года</w:t>
      </w:r>
    </w:p>
    <w:p>
      <w:pPr>
        <w:pStyle w:val="0"/>
        <w:spacing w:before="200" w:lineRule="auto"/>
      </w:pPr>
      <w:r>
        <w:rPr>
          <w:sz w:val="20"/>
        </w:rPr>
        <w:t xml:space="preserve">N 32-РЗ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УР от 14.05.2015 N 32-РЗ</w:t>
            <w:br/>
            <w:t>(ред. от 28.11.2025)</w:t>
            <w:br/>
            <w:t>"Об установлении налоговой ставки 0 процентов для налогоплательщиков...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53&amp;n=78000&amp;dst=100007" TargetMode = "External"/><Relationship Id="rId9" Type="http://schemas.openxmlformats.org/officeDocument/2006/relationships/hyperlink" Target="https://login.consultant.ru/link/?req=doc&amp;base=RLAW053&amp;n=97450&amp;dst=100007" TargetMode = "External"/><Relationship Id="rId10" Type="http://schemas.openxmlformats.org/officeDocument/2006/relationships/hyperlink" Target="https://login.consultant.ru/link/?req=doc&amp;base=RLAW053&amp;n=106676&amp;dst=100014" TargetMode = "External"/><Relationship Id="rId11" Type="http://schemas.openxmlformats.org/officeDocument/2006/relationships/hyperlink" Target="https://login.consultant.ru/link/?req=doc&amp;base=RLAW053&amp;n=172491&amp;dst=101329" TargetMode = "External"/><Relationship Id="rId12" Type="http://schemas.openxmlformats.org/officeDocument/2006/relationships/hyperlink" Target="https://login.consultant.ru/link/?req=doc&amp;base=RLAW053&amp;n=128903&amp;dst=100007" TargetMode = "External"/><Relationship Id="rId13" Type="http://schemas.openxmlformats.org/officeDocument/2006/relationships/hyperlink" Target="https://login.consultant.ru/link/?req=doc&amp;base=RLAW053&amp;n=172490&amp;dst=100007" TargetMode = "External"/><Relationship Id="rId14" Type="http://schemas.openxmlformats.org/officeDocument/2006/relationships/hyperlink" Target="https://login.consultant.ru/link/?req=doc&amp;base=RLAW053&amp;n=161429&amp;dst=100007" TargetMode = "External"/><Relationship Id="rId15" Type="http://schemas.openxmlformats.org/officeDocument/2006/relationships/hyperlink" Target="https://login.consultant.ru/link/?req=doc&amp;base=RLAW053&amp;n=172424&amp;dst=100007" TargetMode = "External"/><Relationship Id="rId16" Type="http://schemas.openxmlformats.org/officeDocument/2006/relationships/hyperlink" Target="https://login.consultant.ru/link/?req=doc&amp;base=RLAW053&amp;n=172424&amp;dst=100008" TargetMode = "External"/><Relationship Id="rId17" Type="http://schemas.openxmlformats.org/officeDocument/2006/relationships/hyperlink" Target="https://login.consultant.ru/link/?req=doc&amp;base=LAW&amp;n=495706&amp;dst=11919" TargetMode = "External"/><Relationship Id="rId18" Type="http://schemas.openxmlformats.org/officeDocument/2006/relationships/hyperlink" Target="https://login.consultant.ru/link/?req=doc&amp;base=RLAW053&amp;n=172424&amp;dst=100011" TargetMode = "External"/><Relationship Id="rId19" Type="http://schemas.openxmlformats.org/officeDocument/2006/relationships/hyperlink" Target="https://login.consultant.ru/link/?req=doc&amp;base=LAW&amp;n=495706&amp;dst=26390" TargetMode = "External"/><Relationship Id="rId20" Type="http://schemas.openxmlformats.org/officeDocument/2006/relationships/hyperlink" Target="https://login.consultant.ru/link/?req=doc&amp;base=LAW&amp;n=509043" TargetMode = "External"/><Relationship Id="rId21" Type="http://schemas.openxmlformats.org/officeDocument/2006/relationships/hyperlink" Target="https://login.consultant.ru/link/?req=doc&amp;base=RLAW053&amp;n=128903&amp;dst=100007" TargetMode = "External"/><Relationship Id="rId22" Type="http://schemas.openxmlformats.org/officeDocument/2006/relationships/hyperlink" Target="https://login.consultant.ru/link/?req=doc&amp;base=RLAW053&amp;n=128903&amp;dst=100009" TargetMode = "External"/><Relationship Id="rId23" Type="http://schemas.openxmlformats.org/officeDocument/2006/relationships/hyperlink" Target="https://login.consultant.ru/link/?req=doc&amp;base=RLAW053&amp;n=128903&amp;dst=100010" TargetMode = "External"/><Relationship Id="rId24" Type="http://schemas.openxmlformats.org/officeDocument/2006/relationships/hyperlink" Target="https://login.consultant.ru/link/?req=doc&amp;base=RLAW053&amp;n=128903&amp;dst=100011" TargetMode = "External"/><Relationship Id="rId25" Type="http://schemas.openxmlformats.org/officeDocument/2006/relationships/hyperlink" Target="https://login.consultant.ru/link/?req=doc&amp;base=RLAW053&amp;n=128903&amp;dst=100012" TargetMode = "External"/><Relationship Id="rId26" Type="http://schemas.openxmlformats.org/officeDocument/2006/relationships/hyperlink" Target="https://login.consultant.ru/link/?req=doc&amp;base=RLAW053&amp;n=128903&amp;dst=100013" TargetMode = "External"/><Relationship Id="rId27" Type="http://schemas.openxmlformats.org/officeDocument/2006/relationships/hyperlink" Target="https://login.consultant.ru/link/?req=doc&amp;base=RLAW053&amp;n=128903&amp;dst=100014" TargetMode = "External"/><Relationship Id="rId28" Type="http://schemas.openxmlformats.org/officeDocument/2006/relationships/hyperlink" Target="https://login.consultant.ru/link/?req=doc&amp;base=RLAW053&amp;n=128903&amp;dst=100015" TargetMode = "External"/><Relationship Id="rId29" Type="http://schemas.openxmlformats.org/officeDocument/2006/relationships/hyperlink" Target="https://login.consultant.ru/link/?req=doc&amp;base=RLAW053&amp;n=128903&amp;dst=100016" TargetMode = "External"/><Relationship Id="rId30" Type="http://schemas.openxmlformats.org/officeDocument/2006/relationships/hyperlink" Target="https://login.consultant.ru/link/?req=doc&amp;base=RLAW053&amp;n=128903&amp;dst=100017" TargetMode = "External"/><Relationship Id="rId31" Type="http://schemas.openxmlformats.org/officeDocument/2006/relationships/hyperlink" Target="https://login.consultant.ru/link/?req=doc&amp;base=RLAW053&amp;n=128903&amp;dst=100018" TargetMode = "External"/><Relationship Id="rId32" Type="http://schemas.openxmlformats.org/officeDocument/2006/relationships/hyperlink" Target="https://login.consultant.ru/link/?req=doc&amp;base=RLAW053&amp;n=128903&amp;dst=100019" TargetMode = "External"/><Relationship Id="rId33" Type="http://schemas.openxmlformats.org/officeDocument/2006/relationships/hyperlink" Target="https://login.consultant.ru/link/?req=doc&amp;base=RLAW053&amp;n=128903&amp;dst=100020" TargetMode = "External"/><Relationship Id="rId34" Type="http://schemas.openxmlformats.org/officeDocument/2006/relationships/hyperlink" Target="https://login.consultant.ru/link/?req=doc&amp;base=RLAW053&amp;n=128903&amp;dst=100021" TargetMode = "External"/><Relationship Id="rId35" Type="http://schemas.openxmlformats.org/officeDocument/2006/relationships/hyperlink" Target="https://login.consultant.ru/link/?req=doc&amp;base=RLAW053&amp;n=128903&amp;dst=100022" TargetMode = "External"/><Relationship Id="rId36" Type="http://schemas.openxmlformats.org/officeDocument/2006/relationships/hyperlink" Target="https://login.consultant.ru/link/?req=doc&amp;base=RLAW053&amp;n=128903&amp;dst=100023" TargetMode = "External"/><Relationship Id="rId37" Type="http://schemas.openxmlformats.org/officeDocument/2006/relationships/hyperlink" Target="https://login.consultant.ru/link/?req=doc&amp;base=RLAW053&amp;n=128903&amp;dst=100024" TargetMode = "External"/><Relationship Id="rId38" Type="http://schemas.openxmlformats.org/officeDocument/2006/relationships/hyperlink" Target="https://login.consultant.ru/link/?req=doc&amp;base=RLAW053&amp;n=128903&amp;dst=100025" TargetMode = "External"/><Relationship Id="rId39" Type="http://schemas.openxmlformats.org/officeDocument/2006/relationships/hyperlink" Target="https://login.consultant.ru/link/?req=doc&amp;base=RLAW053&amp;n=172491&amp;dst=101330" TargetMode = "External"/><Relationship Id="rId40" Type="http://schemas.openxmlformats.org/officeDocument/2006/relationships/hyperlink" Target="https://login.consultant.ru/link/?req=doc&amp;base=LAW&amp;n=495706&amp;dst=101860" TargetMode = "External"/><Relationship Id="rId41" Type="http://schemas.openxmlformats.org/officeDocument/2006/relationships/hyperlink" Target="https://login.consultant.ru/link/?req=doc&amp;base=RLAW053&amp;n=97450&amp;dst=100120" TargetMode = "External"/><Relationship Id="rId42" Type="http://schemas.openxmlformats.org/officeDocument/2006/relationships/hyperlink" Target="https://login.consultant.ru/link/?req=doc&amp;base=RLAW053&amp;n=172491&amp;dst=101382" TargetMode = "External"/><Relationship Id="rId43" Type="http://schemas.openxmlformats.org/officeDocument/2006/relationships/hyperlink" Target="https://login.consultant.ru/link/?req=doc&amp;base=RLAW053&amp;n=172490&amp;dst=100007" TargetMode = "External"/><Relationship Id="rId44" Type="http://schemas.openxmlformats.org/officeDocument/2006/relationships/hyperlink" Target="https://login.consultant.ru/link/?req=doc&amp;base=RLAW053&amp;n=161429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УР от 14.05.2015 N 32-РЗ
(ред. от 28.11.2025)
"Об установлении налоговой ставки 0 процентов для налогоплательщиков - индивидуальных предпринимателей при применении упрощенной системы налогообложения и патентной системы налогообложения на территории Удмуртской Республики"
(принят Государственным Советом УР 30.04.2015 N 544-V)
(Зарегистрировано в Управлении Минюста России по УР 20.05.2015 N RU18000201500384)</dc:title>
  <dcterms:created xsi:type="dcterms:W3CDTF">2026-01-28T12:34:30Z</dcterms:created>
</cp:coreProperties>
</file>