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Постановление Правительства УР от 29.04.2019 N 167</w:t>
              <w:br/>
              <w:t xml:space="preserve">(ред. от 12.11.2025)</w:t>
              <w:br/>
              <w:t xml:space="preserve">"Об особенностях функционирования территорий опережающего развития, создаваемых на территориях монопрофильных муниципальных образований (моногородов) в Удмуртской Республике, и признании утратившим силу постановления Правительства Удмуртской Республики от 28 декабря 2017 года N 567 "Об особенностях функционирования территории опережающего социально-экономического развития "Сарапул"</w:t>
              <w:br/>
              <w:t xml:space="preserve">(вместе с "Порядком заключения соглашений об осуществлении деятельности на территориях опережающего развития, создаваемых на территориях монопрофильных муниципальных образований (моногородов) в Удмуртской Республике", "Положением о комиссии по рассмотрению заявок на заключение соглашений об осуществлении деятельности на территориях опережающего развития, создаваемых на территориях монопрофильных муниципальных образований (моногородов) в Удмуртской Республике")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УДМУРТСКОЙ РЕСПУБЛИКИ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29 апреля 2019 г. N 167</w:t>
      </w:r>
    </w:p>
    <w:p>
      <w:pPr>
        <w:pStyle w:val="2"/>
        <w:jc w:val="center"/>
      </w:pPr>
      <w:r>
        <w:rPr>
          <w:sz w:val="20"/>
        </w:rPr>
      </w:r>
    </w:p>
    <w:p>
      <w:pPr>
        <w:pStyle w:val="2"/>
        <w:jc w:val="center"/>
      </w:pPr>
      <w:r>
        <w:rPr>
          <w:sz w:val="20"/>
        </w:rPr>
        <w:t xml:space="preserve">ОБ ОСОБЕННОСТЯХ ФУНКЦИОНИРОВАНИЯ ТЕРРИТОРИЙ ОПЕРЕЖАЮЩЕГО</w:t>
      </w:r>
    </w:p>
    <w:p>
      <w:pPr>
        <w:pStyle w:val="2"/>
        <w:jc w:val="center"/>
      </w:pPr>
      <w:r>
        <w:rPr>
          <w:sz w:val="20"/>
        </w:rPr>
        <w:t xml:space="preserve">РАЗВИТИЯ, СОЗДАВАЕМЫХ НА ТЕРРИТОРИЯХ МОНОПРОФИЛЬНЫХ</w:t>
      </w:r>
    </w:p>
    <w:p>
      <w:pPr>
        <w:pStyle w:val="2"/>
        <w:jc w:val="center"/>
      </w:pPr>
      <w:r>
        <w:rPr>
          <w:sz w:val="20"/>
        </w:rPr>
        <w:t xml:space="preserve">МУНИЦИПАЛЬНЫХ ОБРАЗОВАНИЙ (МОНОГОРОДОВ) В УДМУРТСКОЙ</w:t>
      </w:r>
    </w:p>
    <w:p>
      <w:pPr>
        <w:pStyle w:val="2"/>
        <w:jc w:val="center"/>
      </w:pPr>
      <w:r>
        <w:rPr>
          <w:sz w:val="20"/>
        </w:rPr>
        <w:t xml:space="preserve">РЕСПУБЛИКЕ, И ПРИЗНАНИИ УТРАТИВШИМ СИЛУ ПОСТАНОВЛЕНИЯ</w:t>
      </w:r>
    </w:p>
    <w:p>
      <w:pPr>
        <w:pStyle w:val="2"/>
        <w:jc w:val="center"/>
      </w:pPr>
      <w:r>
        <w:rPr>
          <w:sz w:val="20"/>
        </w:rPr>
        <w:t xml:space="preserve">ПРАВИТЕЛЬСТВА УДМУРТСКОЙ РЕСПУБЛИКИ</w:t>
      </w:r>
    </w:p>
    <w:p>
      <w:pPr>
        <w:pStyle w:val="2"/>
        <w:jc w:val="center"/>
      </w:pPr>
      <w:r>
        <w:rPr>
          <w:sz w:val="20"/>
        </w:rPr>
        <w:t xml:space="preserve">ОТ 28 ДЕКАБРЯ 2017 ГОДА N 567 "ОБ ОСОБЕННОСТЯХ</w:t>
      </w:r>
    </w:p>
    <w:p>
      <w:pPr>
        <w:pStyle w:val="2"/>
        <w:jc w:val="center"/>
      </w:pPr>
      <w:r>
        <w:rPr>
          <w:sz w:val="20"/>
        </w:rPr>
        <w:t xml:space="preserve">ФУНКЦИОНИРОВАНИЯ ТЕРРИТОРИИ ОПЕРЕЖАЮЩЕГО</w:t>
      </w:r>
    </w:p>
    <w:p>
      <w:pPr>
        <w:pStyle w:val="2"/>
        <w:jc w:val="center"/>
      </w:pPr>
      <w:r>
        <w:rPr>
          <w:sz w:val="20"/>
        </w:rPr>
        <w:t xml:space="preserve">СОЦИАЛЬНО-ЭКОНОМИЧЕСКОГО РАЗВИТИЯ "САРАПУЛ"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УР от 26.02.2021 </w:t>
            </w:r>
            <w:hyperlink w:history="0" r:id="rId8" w:tooltip="Постановление Правительства УР от 26.02.2021 N 105 &quot;О внесении изменений в постановление Правительства Удмуртской Республики от 29 апреля 2019 года N 167 &quot;Об особенностях функционирования территорий опережающего социально-экономического развития, создаваемых на территориях монопрофильных муниципальных образований (моногородов) в Удмуртской Республике, и признании утратившим силу постановления Правительства Удмуртской Республики от 28 декабря 2017 года N 567 &quot;Об особенностях функционирования территории опере {КонсультантПлюс}">
              <w:r>
                <w:rPr>
                  <w:sz w:val="20"/>
                  <w:color w:val="0000ff"/>
                </w:rPr>
                <w:t xml:space="preserve">N 105</w:t>
              </w:r>
            </w:hyperlink>
            <w:r>
              <w:rPr>
                <w:sz w:val="20"/>
                <w:color w:val="392c69"/>
              </w:rPr>
              <w:t xml:space="preserve">,</w:t>
            </w:r>
          </w:p>
          <w:p>
            <w:pPr>
              <w:pStyle w:val="0"/>
              <w:jc w:val="center"/>
            </w:pPr>
            <w:r>
              <w:rPr>
                <w:sz w:val="20"/>
                <w:color w:val="392c69"/>
              </w:rPr>
              <w:t xml:space="preserve">от 06.09.2021 </w:t>
            </w:r>
            <w:hyperlink w:history="0" r:id="rId9" w:tooltip="Постановление Правительства УР от 06.09.2021 N 467 &quot;О внесении изменений в постановление Правительства Удмуртской Республики от 29 апреля 2019 года N 167 &quot;Об особенностях функционирования территорий опережающего социально-экономического развития, создаваемых на территориях монопрофильных муниципальных образований (моногородов) в Удмуртской Республике, и признании утратившим силу постановления Правительства Удмуртской Республики от 28 декабря 2017 года N 567 &quot;Об особенностях функционирования территории опере {КонсультантПлюс}">
              <w:r>
                <w:rPr>
                  <w:sz w:val="20"/>
                  <w:color w:val="0000ff"/>
                </w:rPr>
                <w:t xml:space="preserve">N 467</w:t>
              </w:r>
            </w:hyperlink>
            <w:r>
              <w:rPr>
                <w:sz w:val="20"/>
                <w:color w:val="392c69"/>
              </w:rPr>
              <w:t xml:space="preserve">, от 21.12.2021 </w:t>
            </w:r>
            <w:hyperlink w:history="0" r:id="rId10" w:tooltip="Постановление Правительства УР от 21.12.2021 N 690 &quot;О внесении изменений в постановление Правительства Удмуртской Республики от 29 апреля 2019 года N 167 &quot;Об особенностях функционирования территорий опережающего социально-экономического развития, создаваемых на территориях монопрофильных муниципальных образований (моногородов) в Удмуртской Республике, и признании утратившим силу постановления Правительства Удмуртской Республики от 28 декабря 2017 года N 567 &quot;Об особенностях функционирования территории опере {КонсультантПлюс}">
              <w:r>
                <w:rPr>
                  <w:sz w:val="20"/>
                  <w:color w:val="0000ff"/>
                </w:rPr>
                <w:t xml:space="preserve">N 690</w:t>
              </w:r>
            </w:hyperlink>
            <w:r>
              <w:rPr>
                <w:sz w:val="20"/>
                <w:color w:val="392c69"/>
              </w:rPr>
              <w:t xml:space="preserve">, от 11.04.2022 </w:t>
            </w:r>
            <w:hyperlink w:history="0" r:id="rId11" w:tooltip="Постановление Правительства УР от 11.04.2022 N 189 &quot;О внесении изменений в постановление Правительства Удмуртской Республики от 29 апреля 2019 года N 167 &quot;Об особенностях функционирования территорий опережающего социально-экономического развития, создаваемых на территориях монопрофильных муниципальных образований (моногородов) в Удмуртской Республике, и признании утратившим силу постановления Правительства Удмуртской Республики от 28 декабря 2017 года N 567 &quot;Об особенностях функционирования территории опере {КонсультантПлюс}">
              <w:r>
                <w:rPr>
                  <w:sz w:val="20"/>
                  <w:color w:val="0000ff"/>
                </w:rPr>
                <w:t xml:space="preserve">N 189</w:t>
              </w:r>
            </w:hyperlink>
            <w:r>
              <w:rPr>
                <w:sz w:val="20"/>
                <w:color w:val="392c69"/>
              </w:rPr>
              <w:t xml:space="preserve">,</w:t>
            </w:r>
          </w:p>
          <w:p>
            <w:pPr>
              <w:pStyle w:val="0"/>
              <w:jc w:val="center"/>
            </w:pPr>
            <w:r>
              <w:rPr>
                <w:sz w:val="20"/>
                <w:color w:val="392c69"/>
              </w:rPr>
              <w:t xml:space="preserve">от 03.04.2023 </w:t>
            </w:r>
            <w:hyperlink w:history="0" r:id="rId12" w:tooltip="Постановление Правительства УР от 03.04.2023 N 200 &quot;О внесении изменений в постановление Правительства Удмуртской Республики от 29 апреля 2019 года N 167 &quot;Об особенностях функционирования территорий опережающего социально-экономического развития, создаваемых на территориях монопрофильных муниципальных образований (моногородов) в Удмуртской Республике, и признании утратившим силу постановления Правительства Удмуртской Республики от 28 декабря 2017 года N 567 &quot;Об особенностях функционирования территории опере {КонсультантПлюс}">
              <w:r>
                <w:rPr>
                  <w:sz w:val="20"/>
                  <w:color w:val="0000ff"/>
                </w:rPr>
                <w:t xml:space="preserve">N 200</w:t>
              </w:r>
            </w:hyperlink>
            <w:r>
              <w:rPr>
                <w:sz w:val="20"/>
                <w:color w:val="392c69"/>
              </w:rPr>
              <w:t xml:space="preserve">, от 12.11.2025 </w:t>
            </w:r>
            <w:hyperlink w:history="0" r:id="rId13" w:tooltip="Постановление Правительства УР от 12.11.2025 N 664 &quot;О внесении изменений в постановление Правительства Удмуртской Республики от 29 апреля 2019 года N 167 &quot;Об особенностях функционирования территорий опережающего развития, создаваемых на территориях монопрофильных муниципальных образований (моногородов) в Удмуртской Республике, и признании утратившим силу постановления Правительства Удмуртской Республики от 28 декабря 2017 года N 567 &quot;Об особенностях функционирования территории опережающего социально-экономи {КонсультантПлюс}">
              <w:r>
                <w:rPr>
                  <w:sz w:val="20"/>
                  <w:color w:val="0000ff"/>
                </w:rPr>
                <w:t xml:space="preserve">N 664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14"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от 29 декабря 2014 года N 473-ФЗ "О территориях опережающего развития в Российской Федерации", </w:t>
      </w:r>
      <w:hyperlink w:history="0" r:id="rId15"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0"/>
            <w:color w:val="0000ff"/>
          </w:rPr>
          <w:t xml:space="preserve">постановлением</w:t>
        </w:r>
      </w:hyperlink>
      <w:r>
        <w:rPr>
          <w:sz w:val="20"/>
        </w:rPr>
        <w:t xml:space="preserve"> Правительства Российской Федерации от 22 июня 2015 года N 614 "Об особенностях создания территорий опережающего развития на территориях монопрофильных муниципальных образований Российской Федерации (моногородов)" Правительство Удмуртской Республики постановляет:</w:t>
      </w:r>
    </w:p>
    <w:p>
      <w:pPr>
        <w:pStyle w:val="0"/>
        <w:jc w:val="both"/>
      </w:pPr>
      <w:r>
        <w:rPr>
          <w:sz w:val="20"/>
        </w:rPr>
        <w:t xml:space="preserve">(в ред. постановлений Правительства УР от 03.04.2023 </w:t>
      </w:r>
      <w:hyperlink w:history="0" r:id="rId16" w:tooltip="Постановление Правительства УР от 03.04.2023 N 200 &quot;О внесении изменений в постановление Правительства Удмуртской Республики от 29 апреля 2019 года N 167 &quot;Об особенностях функционирования территорий опережающего социально-экономического развития, создаваемых на территориях монопрофильных муниципальных образований (моногородов) в Удмуртской Республике, и признании утратившим силу постановления Правительства Удмуртской Республики от 28 декабря 2017 года N 567 &quot;Об особенностях функционирования территории опере {КонсультантПлюс}">
        <w:r>
          <w:rPr>
            <w:sz w:val="20"/>
            <w:color w:val="0000ff"/>
          </w:rPr>
          <w:t xml:space="preserve">N 200</w:t>
        </w:r>
      </w:hyperlink>
      <w:r>
        <w:rPr>
          <w:sz w:val="20"/>
        </w:rPr>
        <w:t xml:space="preserve">, от 12.11.2025 </w:t>
      </w:r>
      <w:hyperlink w:history="0" r:id="rId17" w:tooltip="Постановление Правительства УР от 12.11.2025 N 664 &quot;О внесении изменений в постановление Правительства Удмуртской Республики от 29 апреля 2019 года N 167 &quot;Об особенностях функционирования территорий опережающего развития, создаваемых на территориях монопрофильных муниципальных образований (моногородов) в Удмуртской Республике, и признании утратившим силу постановления Правительства Удмуртской Республики от 28 декабря 2017 года N 567 &quot;Об особенностях функционирования территории опережающего социально-экономи {КонсультантПлюс}">
        <w:r>
          <w:rPr>
            <w:sz w:val="20"/>
            <w:color w:val="0000ff"/>
          </w:rPr>
          <w:t xml:space="preserve">N 664</w:t>
        </w:r>
      </w:hyperlink>
      <w:r>
        <w:rPr>
          <w:sz w:val="20"/>
        </w:rPr>
        <w:t xml:space="preserve">)</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54" w:tooltip="ПОРЯДОК">
        <w:r>
          <w:rPr>
            <w:sz w:val="20"/>
            <w:color w:val="0000ff"/>
          </w:rPr>
          <w:t xml:space="preserve">Порядок</w:t>
        </w:r>
      </w:hyperlink>
      <w:r>
        <w:rPr>
          <w:sz w:val="20"/>
        </w:rPr>
        <w:t xml:space="preserve"> заключения соглашений об осуществлении деятельности на территориях опережающего развития, создаваемых на территориях монопрофильных муниципальных образований (моногородов) в Удмуртской Республике;</w:t>
      </w:r>
    </w:p>
    <w:p>
      <w:pPr>
        <w:pStyle w:val="0"/>
        <w:jc w:val="both"/>
      </w:pPr>
      <w:r>
        <w:rPr>
          <w:sz w:val="20"/>
        </w:rPr>
        <w:t xml:space="preserve">(в ред. </w:t>
      </w:r>
      <w:hyperlink w:history="0" r:id="rId18" w:tooltip="Постановление Правительства УР от 03.04.2023 N 200 &quot;О внесении изменений в постановление Правительства Удмуртской Республики от 29 апреля 2019 года N 167 &quot;Об особенностях функционирования территорий опережающего социально-экономического развития, создаваемых на территориях монопрофильных муниципальных образований (моногородов) в Удмуртской Республике, и признании утратившим силу постановления Правительства Удмуртской Республики от 28 декабря 2017 года N 567 &quot;Об особенностях функционирования территории опере {КонсультантПлюс}">
        <w:r>
          <w:rPr>
            <w:sz w:val="20"/>
            <w:color w:val="0000ff"/>
          </w:rPr>
          <w:t xml:space="preserve">постановления</w:t>
        </w:r>
      </w:hyperlink>
      <w:r>
        <w:rPr>
          <w:sz w:val="20"/>
        </w:rPr>
        <w:t xml:space="preserve"> Правительства УР от 03.04.2023 N 200)</w:t>
      </w:r>
    </w:p>
    <w:p>
      <w:pPr>
        <w:pStyle w:val="0"/>
        <w:spacing w:before="200" w:lineRule="auto"/>
        <w:ind w:firstLine="540"/>
        <w:jc w:val="both"/>
      </w:pPr>
      <w:hyperlink w:history="0" w:anchor="P1221" w:tooltip="ПОЛОЖЕНИЕ">
        <w:r>
          <w:rPr>
            <w:sz w:val="20"/>
            <w:color w:val="0000ff"/>
          </w:rPr>
          <w:t xml:space="preserve">Положение</w:t>
        </w:r>
      </w:hyperlink>
      <w:r>
        <w:rPr>
          <w:sz w:val="20"/>
        </w:rPr>
        <w:t xml:space="preserve"> о комиссии по рассмотрению заявок на заключение соглашений об осуществлении деятельности на территориях опережающего развития, создаваемых на территориях монопрофильных муниципальных образований (моногородов) в Удмуртской Республике.</w:t>
      </w:r>
    </w:p>
    <w:p>
      <w:pPr>
        <w:pStyle w:val="0"/>
        <w:jc w:val="both"/>
      </w:pPr>
      <w:r>
        <w:rPr>
          <w:sz w:val="20"/>
        </w:rPr>
        <w:t xml:space="preserve">(в ред. </w:t>
      </w:r>
      <w:hyperlink w:history="0" r:id="rId19" w:tooltip="Постановление Правительства УР от 03.04.2023 N 200 &quot;О внесении изменений в постановление Правительства Удмуртской Республики от 29 апреля 2019 года N 167 &quot;Об особенностях функционирования территорий опережающего социально-экономического развития, создаваемых на территориях монопрофильных муниципальных образований (моногородов) в Удмуртской Республике, и признании утратившим силу постановления Правительства Удмуртской Республики от 28 декабря 2017 года N 567 &quot;Об особенностях функционирования территории опере {КонсультантПлюс}">
        <w:r>
          <w:rPr>
            <w:sz w:val="20"/>
            <w:color w:val="0000ff"/>
          </w:rPr>
          <w:t xml:space="preserve">постановления</w:t>
        </w:r>
      </w:hyperlink>
      <w:r>
        <w:rPr>
          <w:sz w:val="20"/>
        </w:rPr>
        <w:t xml:space="preserve"> Правительства УР от 03.04.2023 N 200)</w:t>
      </w:r>
    </w:p>
    <w:p>
      <w:pPr>
        <w:pStyle w:val="0"/>
        <w:spacing w:before="200" w:lineRule="auto"/>
        <w:ind w:firstLine="540"/>
        <w:jc w:val="both"/>
      </w:pPr>
      <w:r>
        <w:rPr>
          <w:sz w:val="20"/>
        </w:rPr>
        <w:t xml:space="preserve">2. Определить Министерство экономики Удмуртской Республики уполномоченным органом по:</w:t>
      </w:r>
    </w:p>
    <w:p>
      <w:pPr>
        <w:pStyle w:val="0"/>
        <w:spacing w:before="200" w:lineRule="auto"/>
        <w:ind w:firstLine="540"/>
        <w:jc w:val="both"/>
      </w:pPr>
      <w:r>
        <w:rPr>
          <w:sz w:val="20"/>
        </w:rPr>
        <w:t xml:space="preserve">осуществлению взаимодействия с Министерством экономического развития Российской Федерации по ведению реестра резидентов территорий опережающего развития на территориях монопрофильных муниципальных образований Российской Федерации (моногородов);</w:t>
      </w:r>
    </w:p>
    <w:p>
      <w:pPr>
        <w:pStyle w:val="0"/>
        <w:spacing w:before="200" w:lineRule="auto"/>
        <w:ind w:firstLine="540"/>
        <w:jc w:val="both"/>
      </w:pPr>
      <w:r>
        <w:rPr>
          <w:sz w:val="20"/>
        </w:rPr>
        <w:t xml:space="preserve">заключению соглашений об осуществлении деятельности на территориях опережающего развития, создаваемых на территориях монопрофильных муниципальных образований (моногородов) в Удмуртской Республике, дополнительных соглашений к ним.</w:t>
      </w:r>
    </w:p>
    <w:p>
      <w:pPr>
        <w:pStyle w:val="0"/>
        <w:jc w:val="both"/>
      </w:pPr>
      <w:r>
        <w:rPr>
          <w:sz w:val="20"/>
        </w:rPr>
        <w:t xml:space="preserve">(п. 2 в ред. </w:t>
      </w:r>
      <w:hyperlink w:history="0" r:id="rId20" w:tooltip="Постановление Правительства УР от 03.04.2023 N 200 &quot;О внесении изменений в постановление Правительства Удмуртской Республики от 29 апреля 2019 года N 167 &quot;Об особенностях функционирования территорий опережающего социально-экономического развития, создаваемых на территориях монопрофильных муниципальных образований (моногородов) в Удмуртской Республике, и признании утратившим силу постановления Правительства Удмуртской Республики от 28 декабря 2017 года N 567 &quot;Об особенностях функционирования территории опере {КонсультантПлюс}">
        <w:r>
          <w:rPr>
            <w:sz w:val="20"/>
            <w:color w:val="0000ff"/>
          </w:rPr>
          <w:t xml:space="preserve">постановления</w:t>
        </w:r>
      </w:hyperlink>
      <w:r>
        <w:rPr>
          <w:sz w:val="20"/>
        </w:rPr>
        <w:t xml:space="preserve"> Правительства УР от 03.04.2023 N 200)</w:t>
      </w:r>
    </w:p>
    <w:p>
      <w:pPr>
        <w:pStyle w:val="0"/>
        <w:spacing w:before="200" w:lineRule="auto"/>
        <w:ind w:firstLine="540"/>
        <w:jc w:val="both"/>
      </w:pPr>
      <w:r>
        <w:rPr>
          <w:sz w:val="20"/>
        </w:rPr>
        <w:t xml:space="preserve">3. Рекомендовать администрациям монопрофильных муниципальных образований (моногородов) в Удмуртской Республике (далее - Администрация моногорода):</w:t>
      </w:r>
    </w:p>
    <w:p>
      <w:pPr>
        <w:pStyle w:val="0"/>
        <w:spacing w:before="200" w:lineRule="auto"/>
        <w:ind w:firstLine="540"/>
        <w:jc w:val="both"/>
      </w:pPr>
      <w:r>
        <w:rPr>
          <w:sz w:val="20"/>
        </w:rPr>
        <w:t xml:space="preserve">в рамках установленных полномочий оказывать консультационную и методическую поддержку инвесторам, планирующим реализовать инвестиционные проекты на территориях опережающего развития, создаваемых на территориях монопрофильных муниципальных образований (моногородов) в Удмуртской Республике;</w:t>
      </w:r>
    </w:p>
    <w:p>
      <w:pPr>
        <w:pStyle w:val="0"/>
        <w:jc w:val="both"/>
      </w:pPr>
      <w:r>
        <w:rPr>
          <w:sz w:val="20"/>
        </w:rPr>
        <w:t xml:space="preserve">(в ред. </w:t>
      </w:r>
      <w:hyperlink w:history="0" r:id="rId21" w:tooltip="Постановление Правительства УР от 03.04.2023 N 200 &quot;О внесении изменений в постановление Правительства Удмуртской Республики от 29 апреля 2019 года N 167 &quot;Об особенностях функционирования территорий опережающего социально-экономического развития, создаваемых на территориях монопрофильных муниципальных образований (моногородов) в Удмуртской Республике, и признании утратившим силу постановления Правительства Удмуртской Республики от 28 декабря 2017 года N 567 &quot;Об особенностях функционирования территории опере {КонсультантПлюс}">
        <w:r>
          <w:rPr>
            <w:sz w:val="20"/>
            <w:color w:val="0000ff"/>
          </w:rPr>
          <w:t xml:space="preserve">постановления</w:t>
        </w:r>
      </w:hyperlink>
      <w:r>
        <w:rPr>
          <w:sz w:val="20"/>
        </w:rPr>
        <w:t xml:space="preserve"> Правительства УР от 03.04.2023 N 200)</w:t>
      </w:r>
    </w:p>
    <w:p>
      <w:pPr>
        <w:pStyle w:val="0"/>
        <w:spacing w:before="200" w:lineRule="auto"/>
        <w:ind w:firstLine="540"/>
        <w:jc w:val="both"/>
      </w:pPr>
      <w:r>
        <w:rPr>
          <w:sz w:val="20"/>
        </w:rPr>
        <w:t xml:space="preserve">представлять в Министерство экономики Удмуртской Республики заявку на заключение соглашений об осуществлении деятельности на территориях опережающего развития, создаваемых на территориях монопрофильных муниципальных образований (моногородов) в Удмуртской Республике, и (или) заявление о внесении изменений в указанное соглашение, а также заключения Администрации моногорода о возможности реализации инвестиционного проекта и (или) о возможности реализации инвестиционного проекта с учетом вносимых изменений в инвестиционный проект, указанные в </w:t>
      </w:r>
      <w:hyperlink w:history="0" w:anchor="P54" w:tooltip="ПОРЯДОК">
        <w:r>
          <w:rPr>
            <w:sz w:val="20"/>
            <w:color w:val="0000ff"/>
          </w:rPr>
          <w:t xml:space="preserve">пунктах 6</w:t>
        </w:r>
      </w:hyperlink>
      <w:r>
        <w:rPr>
          <w:sz w:val="20"/>
        </w:rPr>
        <w:t xml:space="preserve">, </w:t>
      </w:r>
      <w:hyperlink w:history="0" w:anchor="P54" w:tooltip="ПОРЯДОК">
        <w:r>
          <w:rPr>
            <w:sz w:val="20"/>
            <w:color w:val="0000ff"/>
          </w:rPr>
          <w:t xml:space="preserve">27</w:t>
        </w:r>
      </w:hyperlink>
      <w:r>
        <w:rPr>
          <w:sz w:val="20"/>
        </w:rPr>
        <w:t xml:space="preserve"> Порядка заключения соглашений об осуществлении деятельности на территориях опережающего развития, создаваемых на территориях монопрофильных муниципальных образований (моногородов) в Удмуртской Республике;</w:t>
      </w:r>
    </w:p>
    <w:p>
      <w:pPr>
        <w:pStyle w:val="0"/>
        <w:jc w:val="both"/>
      </w:pPr>
      <w:r>
        <w:rPr>
          <w:sz w:val="20"/>
        </w:rPr>
        <w:t xml:space="preserve">(в ред. постановлений Правительства УР от 03.04.2023 </w:t>
      </w:r>
      <w:hyperlink w:history="0" r:id="rId22" w:tooltip="Постановление Правительства УР от 03.04.2023 N 200 &quot;О внесении изменений в постановление Правительства Удмуртской Республики от 29 апреля 2019 года N 167 &quot;Об особенностях функционирования территорий опережающего социально-экономического развития, создаваемых на территориях монопрофильных муниципальных образований (моногородов) в Удмуртской Республике, и признании утратившим силу постановления Правительства Удмуртской Республики от 28 декабря 2017 года N 567 &quot;Об особенностях функционирования территории опере {КонсультантПлюс}">
        <w:r>
          <w:rPr>
            <w:sz w:val="20"/>
            <w:color w:val="0000ff"/>
          </w:rPr>
          <w:t xml:space="preserve">N 200</w:t>
        </w:r>
      </w:hyperlink>
      <w:r>
        <w:rPr>
          <w:sz w:val="20"/>
        </w:rPr>
        <w:t xml:space="preserve">, от 12.11.2025 </w:t>
      </w:r>
      <w:hyperlink w:history="0" r:id="rId23" w:tooltip="Постановление Правительства УР от 12.11.2025 N 664 &quot;О внесении изменений в постановление Правительства Удмуртской Республики от 29 апреля 2019 года N 167 &quot;Об особенностях функционирования территорий опережающего развития, создаваемых на территориях монопрофильных муниципальных образований (моногородов) в Удмуртской Республике, и признании утратившим силу постановления Правительства Удмуртской Республики от 28 декабря 2017 года N 567 &quot;Об особенностях функционирования территории опережающего социально-экономи {КонсультантПлюс}">
        <w:r>
          <w:rPr>
            <w:sz w:val="20"/>
            <w:color w:val="0000ff"/>
          </w:rPr>
          <w:t xml:space="preserve">N 664</w:t>
        </w:r>
      </w:hyperlink>
      <w:r>
        <w:rPr>
          <w:sz w:val="20"/>
        </w:rPr>
        <w:t xml:space="preserve">)</w:t>
      </w:r>
    </w:p>
    <w:p>
      <w:pPr>
        <w:pStyle w:val="0"/>
        <w:spacing w:before="200" w:lineRule="auto"/>
        <w:ind w:firstLine="540"/>
        <w:jc w:val="both"/>
      </w:pPr>
      <w:r>
        <w:rPr>
          <w:sz w:val="20"/>
        </w:rPr>
        <w:t xml:space="preserve">выступать наряду с Министерством экономики Удмуртской Республики и инвесторами стороной соглашений об осуществлении деятельности на территориях опережающего развития, создаваемых на территориях монопрофильных муниципальных образований (моногородов) в Удмуртской Республике.</w:t>
      </w:r>
    </w:p>
    <w:p>
      <w:pPr>
        <w:pStyle w:val="0"/>
        <w:jc w:val="both"/>
      </w:pPr>
      <w:r>
        <w:rPr>
          <w:sz w:val="20"/>
        </w:rPr>
        <w:t xml:space="preserve">(в ред. </w:t>
      </w:r>
      <w:hyperlink w:history="0" r:id="rId24" w:tooltip="Постановление Правительства УР от 03.04.2023 N 200 &quot;О внесении изменений в постановление Правительства Удмуртской Республики от 29 апреля 2019 года N 167 &quot;Об особенностях функционирования территорий опережающего социально-экономического развития, создаваемых на территориях монопрофильных муниципальных образований (моногородов) в Удмуртской Республике, и признании утратившим силу постановления Правительства Удмуртской Республики от 28 декабря 2017 года N 567 &quot;Об особенностях функционирования территории опере {КонсультантПлюс}">
        <w:r>
          <w:rPr>
            <w:sz w:val="20"/>
            <w:color w:val="0000ff"/>
          </w:rPr>
          <w:t xml:space="preserve">постановления</w:t>
        </w:r>
      </w:hyperlink>
      <w:r>
        <w:rPr>
          <w:sz w:val="20"/>
        </w:rPr>
        <w:t xml:space="preserve"> Правительства УР от 03.04.2023 N 200)</w:t>
      </w:r>
    </w:p>
    <w:p>
      <w:pPr>
        <w:pStyle w:val="0"/>
        <w:spacing w:before="200" w:lineRule="auto"/>
        <w:ind w:firstLine="540"/>
        <w:jc w:val="both"/>
      </w:pPr>
      <w:r>
        <w:rPr>
          <w:sz w:val="20"/>
        </w:rPr>
        <w:t xml:space="preserve">4. Признать утратившим силу </w:t>
      </w:r>
      <w:hyperlink w:history="0" r:id="rId25" w:tooltip="Постановление Правительства УР от 28.12.2017 N 567 &quot;Об особенностях функционирования территории опережающего социально-экономического развития &quot;Сарапул&quot; (вместе с &quot;Порядком заключения соглашения об осуществлении деятельности на территории опережающего социально-экономического развития &quot;Сарапул&quot;, &quot;Положением о комиссии по рассмотрению заявок на заключение соглашения об осуществлении деятельности на территории опережающего социально-экономического развития &quot;Сарапул&quot;) (Зарегистрировано в Управлении Минюста Рос ------------ Утратил силу или отменен {КонсультантПлюс}">
        <w:r>
          <w:rPr>
            <w:sz w:val="20"/>
            <w:color w:val="0000ff"/>
          </w:rPr>
          <w:t xml:space="preserve">постановление</w:t>
        </w:r>
      </w:hyperlink>
      <w:r>
        <w:rPr>
          <w:sz w:val="20"/>
        </w:rPr>
        <w:t xml:space="preserve"> Правительства Удмуртской Республики от 28 декабря 2017 года N 567 "Об особенностях функционирования территории опережающего социально-экономического развития "Сарапул".</w:t>
      </w:r>
    </w:p>
    <w:p>
      <w:pPr>
        <w:pStyle w:val="0"/>
        <w:spacing w:before="200" w:lineRule="auto"/>
        <w:ind w:firstLine="540"/>
        <w:jc w:val="both"/>
      </w:pPr>
      <w:r>
        <w:rPr>
          <w:sz w:val="20"/>
        </w:rPr>
        <w:t xml:space="preserve">5. Контроль за исполнением настоящего постановления возложить на Министерство экономики Удмуртской Республики.</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Удмуртской Республики</w:t>
      </w:r>
    </w:p>
    <w:p>
      <w:pPr>
        <w:pStyle w:val="0"/>
        <w:jc w:val="right"/>
      </w:pPr>
      <w:r>
        <w:rPr>
          <w:sz w:val="20"/>
        </w:rPr>
        <w:t xml:space="preserve">Я.В.СЕМЕНОВ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Правительства</w:t>
      </w:r>
    </w:p>
    <w:p>
      <w:pPr>
        <w:pStyle w:val="0"/>
        <w:jc w:val="right"/>
      </w:pPr>
      <w:r>
        <w:rPr>
          <w:sz w:val="20"/>
        </w:rPr>
        <w:t xml:space="preserve">Удмуртской Республики</w:t>
      </w:r>
    </w:p>
    <w:p>
      <w:pPr>
        <w:pStyle w:val="0"/>
        <w:jc w:val="right"/>
      </w:pPr>
      <w:r>
        <w:rPr>
          <w:sz w:val="20"/>
        </w:rPr>
        <w:t xml:space="preserve">от 29 апреля 2019 г. N 167</w:t>
      </w:r>
    </w:p>
    <w:p>
      <w:pPr>
        <w:pStyle w:val="0"/>
        <w:jc w:val="both"/>
      </w:pPr>
      <w:r>
        <w:rPr>
          <w:sz w:val="20"/>
        </w:rPr>
      </w:r>
    </w:p>
    <w:bookmarkStart w:id="54" w:name="P54"/>
    <w:bookmarkEnd w:id="54"/>
    <w:p>
      <w:pPr>
        <w:pStyle w:val="2"/>
        <w:jc w:val="center"/>
      </w:pPr>
      <w:r>
        <w:rPr>
          <w:sz w:val="20"/>
        </w:rPr>
        <w:t xml:space="preserve">ПОРЯДОК</w:t>
      </w:r>
    </w:p>
    <w:p>
      <w:pPr>
        <w:pStyle w:val="2"/>
        <w:jc w:val="center"/>
      </w:pPr>
      <w:r>
        <w:rPr>
          <w:sz w:val="20"/>
        </w:rPr>
        <w:t xml:space="preserve">ЗАКЛЮЧЕНИЯ СОГЛАШЕНИЙ ОБ ОСУЩЕСТВЛЕНИИ ДЕЯТЕЛЬНОСТИ</w:t>
      </w:r>
    </w:p>
    <w:p>
      <w:pPr>
        <w:pStyle w:val="2"/>
        <w:jc w:val="center"/>
      </w:pPr>
      <w:r>
        <w:rPr>
          <w:sz w:val="20"/>
        </w:rPr>
        <w:t xml:space="preserve">НА ТЕРРИТОРИЯХ ОПЕРЕЖАЮЩЕГО РАЗВИТИЯ, СОЗДАВАЕМЫХ</w:t>
      </w:r>
    </w:p>
    <w:p>
      <w:pPr>
        <w:pStyle w:val="2"/>
        <w:jc w:val="center"/>
      </w:pPr>
      <w:r>
        <w:rPr>
          <w:sz w:val="20"/>
        </w:rPr>
        <w:t xml:space="preserve">НА ТЕРРИТОРИЯХ МОНОПРОФИЛЬНЫХ МУНИЦИПАЛЬНЫХ ОБРАЗОВАНИЙ</w:t>
      </w:r>
    </w:p>
    <w:p>
      <w:pPr>
        <w:pStyle w:val="2"/>
        <w:jc w:val="center"/>
      </w:pPr>
      <w:r>
        <w:rPr>
          <w:sz w:val="20"/>
        </w:rPr>
        <w:t xml:space="preserve">(МОНОГОРОДОВ) В УДМУРТСКОЙ РЕСПУБЛИКЕ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6" w:tooltip="Постановление Правительства УР от 12.11.2025 N 664 &quot;О внесении изменений в постановление Правительства Удмуртской Республики от 29 апреля 2019 года N 167 &quot;Об особенностях функционирования территорий опережающего развития, создаваемых на территориях монопрофильных муниципальных образований (моногородов) в Удмуртской Республике, и признании утратившим силу постановления Правительства Удмуртской Республики от 28 декабря 2017 года N 567 &quot;Об особенностях функционирования территории опережающего социально-экономи {КонсультантПлюс}">
              <w:r>
                <w:rPr>
                  <w:sz w:val="20"/>
                  <w:color w:val="0000ff"/>
                </w:rPr>
                <w:t xml:space="preserve">постановления</w:t>
              </w:r>
            </w:hyperlink>
            <w:r>
              <w:rPr>
                <w:sz w:val="20"/>
                <w:color w:val="392c69"/>
              </w:rPr>
              <w:t xml:space="preserve"> Правительства УР от 12.11.2025 N 664)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Порядок определяет процедуру заключения соглашений об осуществлении деятельности на территориях опережающего развития, создаваемых на территориях монопрофильных муниципальных образований (моногородов) в Удмуртской Республике (далее соответственно - Соглашение, моногород).</w:t>
      </w:r>
    </w:p>
    <w:p>
      <w:pPr>
        <w:pStyle w:val="0"/>
        <w:spacing w:before="200" w:lineRule="auto"/>
        <w:ind w:firstLine="540"/>
        <w:jc w:val="both"/>
      </w:pPr>
      <w:r>
        <w:rPr>
          <w:sz w:val="20"/>
        </w:rPr>
        <w:t xml:space="preserve">2. Понятия и термины, используемые в настоящем Порядке, применяются в значениях, определенных Федеральным </w:t>
      </w:r>
      <w:hyperlink w:history="0" r:id="rId27"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от 29 декабря 2014 года N 473-ФЗ "О территориях опережающего развития в Российской Федерации" (далее - Федеральный закон N 473-ФЗ) и </w:t>
      </w:r>
      <w:hyperlink w:history="0" r:id="rId28"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0"/>
            <w:color w:val="0000ff"/>
          </w:rPr>
          <w:t xml:space="preserve">постановлением</w:t>
        </w:r>
      </w:hyperlink>
      <w:r>
        <w:rPr>
          <w:sz w:val="20"/>
        </w:rPr>
        <w:t xml:space="preserve"> Правительства Российской Федерации от 22 июня 2015 года N 614 "Об особенностях создания территорий опережающего развития на территориях монопрофильных муниципальных образований Российской Федерации (моногородов)" (далее - постановление Правительства РФ N 614), </w:t>
      </w:r>
      <w:hyperlink w:history="0" r:id="rId29" w:tooltip="Постановление Правительства РФ от 29.09.2017 N 1178 (ред. от 21.07.2023) &quot;О создании территории опережающего социально-экономического развития &quot;Сарапул&quot; {КонсультантПлюс}">
        <w:r>
          <w:rPr>
            <w:sz w:val="20"/>
            <w:color w:val="0000ff"/>
          </w:rPr>
          <w:t xml:space="preserve">постановлением</w:t>
        </w:r>
      </w:hyperlink>
      <w:r>
        <w:rPr>
          <w:sz w:val="20"/>
        </w:rPr>
        <w:t xml:space="preserve"> Правительства Российской Федерации от 29 сентября 2017 года N 1178 "О создании территории опережающего социально-экономического развития "Сарапул", </w:t>
      </w:r>
      <w:hyperlink w:history="0" r:id="rId30" w:tooltip="Постановление Правительства РФ от 12.02.2019 N 125 (ред. от 21.07.2023) &quot;О создании территории опережающего социально-экономического развития &quot;Глазов&quot; {КонсультантПлюс}">
        <w:r>
          <w:rPr>
            <w:sz w:val="20"/>
            <w:color w:val="0000ff"/>
          </w:rPr>
          <w:t xml:space="preserve">постановлением</w:t>
        </w:r>
      </w:hyperlink>
      <w:r>
        <w:rPr>
          <w:sz w:val="20"/>
        </w:rPr>
        <w:t xml:space="preserve"> Правительства Российской Федерации от 12 февраля 2019 года N 125 "О создании территории опережающего социально-экономического развития "Глазов" (далее - Постановления о создании ТОР).</w:t>
      </w:r>
    </w:p>
    <w:p>
      <w:pPr>
        <w:pStyle w:val="0"/>
        <w:spacing w:before="200" w:lineRule="auto"/>
        <w:ind w:firstLine="540"/>
        <w:jc w:val="both"/>
      </w:pPr>
      <w:r>
        <w:rPr>
          <w:sz w:val="20"/>
        </w:rPr>
        <w:t xml:space="preserve">3. Юридическое лицо, имеющее намерение заключить Соглашение и отвечающее установленным </w:t>
      </w:r>
      <w:hyperlink w:history="0" r:id="rId31"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частью 3 статьи 34</w:t>
        </w:r>
      </w:hyperlink>
      <w:r>
        <w:rPr>
          <w:sz w:val="20"/>
        </w:rPr>
        <w:t xml:space="preserve"> Федерального закона N 473-ФЗ </w:t>
      </w:r>
      <w:hyperlink w:history="0" r:id="rId32"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0"/>
            <w:color w:val="0000ff"/>
          </w:rPr>
          <w:t xml:space="preserve">требованиям</w:t>
        </w:r>
      </w:hyperlink>
      <w:r>
        <w:rPr>
          <w:sz w:val="20"/>
        </w:rPr>
        <w:t xml:space="preserve"> и дополнительным </w:t>
      </w:r>
      <w:hyperlink w:history="0" r:id="rId33"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0"/>
            <w:color w:val="0000ff"/>
          </w:rPr>
          <w:t xml:space="preserve">требованиям</w:t>
        </w:r>
      </w:hyperlink>
      <w:r>
        <w:rPr>
          <w:sz w:val="20"/>
        </w:rPr>
        <w:t xml:space="preserve"> к резидентам территорий опережающего развития, создаваемых на территориях монопрофильных муниципальных образований Российской Федерации (моногородов), утвержденным постановлением Правительства РФ N 614 (далее - Заявитель), представляет в Администрацию моногорода, на территории которого планируется реализация инвестиционного проекта (далее - Администрация), заявку на заключение Соглашения (далее - Заявка).</w:t>
      </w:r>
    </w:p>
    <w:bookmarkStart w:id="67" w:name="P67"/>
    <w:bookmarkEnd w:id="67"/>
    <w:p>
      <w:pPr>
        <w:pStyle w:val="0"/>
        <w:spacing w:before="200" w:lineRule="auto"/>
        <w:ind w:firstLine="540"/>
        <w:jc w:val="both"/>
      </w:pPr>
      <w:r>
        <w:rPr>
          <w:sz w:val="20"/>
        </w:rPr>
        <w:t xml:space="preserve">4. </w:t>
      </w:r>
      <w:hyperlink w:history="0" w:anchor="P291" w:tooltip="                                  ЗАЯВКА">
        <w:r>
          <w:rPr>
            <w:sz w:val="20"/>
            <w:color w:val="0000ff"/>
          </w:rPr>
          <w:t xml:space="preserve">Заявка</w:t>
        </w:r>
      </w:hyperlink>
      <w:r>
        <w:rPr>
          <w:sz w:val="20"/>
        </w:rPr>
        <w:t xml:space="preserve"> представляется в Администрацию непосредственно или по почте заказным письмом (с описью вложения) на бумажном носителе и на носителе USB Flash в электронном виде по форме согласно приложению 1 к настоящему Порядку с приложением следующих документов:</w:t>
      </w:r>
    </w:p>
    <w:bookmarkStart w:id="68" w:name="P68"/>
    <w:bookmarkEnd w:id="68"/>
    <w:p>
      <w:pPr>
        <w:pStyle w:val="0"/>
        <w:spacing w:before="200" w:lineRule="auto"/>
        <w:ind w:firstLine="540"/>
        <w:jc w:val="both"/>
      </w:pPr>
      <w:r>
        <w:rPr>
          <w:sz w:val="20"/>
        </w:rPr>
        <w:t xml:space="preserve">1) </w:t>
      </w:r>
      <w:hyperlink w:history="0" w:anchor="P367" w:tooltip="ПАСПОРТ">
        <w:r>
          <w:rPr>
            <w:sz w:val="20"/>
            <w:color w:val="0000ff"/>
          </w:rPr>
          <w:t xml:space="preserve">паспорт</w:t>
        </w:r>
      </w:hyperlink>
      <w:r>
        <w:rPr>
          <w:sz w:val="20"/>
        </w:rPr>
        <w:t xml:space="preserve"> инвестиционного проекта по форме согласно приложению 2 к настоящему Порядку;</w:t>
      </w:r>
    </w:p>
    <w:bookmarkStart w:id="69" w:name="P69"/>
    <w:bookmarkEnd w:id="69"/>
    <w:p>
      <w:pPr>
        <w:pStyle w:val="0"/>
        <w:spacing w:before="200" w:lineRule="auto"/>
        <w:ind w:firstLine="540"/>
        <w:jc w:val="both"/>
      </w:pPr>
      <w:r>
        <w:rPr>
          <w:sz w:val="20"/>
        </w:rPr>
        <w:t xml:space="preserve">2) </w:t>
      </w:r>
      <w:hyperlink w:history="0" w:anchor="P581" w:tooltip="ПОКАЗАТЕЛИ">
        <w:r>
          <w:rPr>
            <w:sz w:val="20"/>
            <w:color w:val="0000ff"/>
          </w:rPr>
          <w:t xml:space="preserve">показатели</w:t>
        </w:r>
      </w:hyperlink>
      <w:r>
        <w:rPr>
          <w:sz w:val="20"/>
        </w:rPr>
        <w:t xml:space="preserve"> инвестиционного проекта по форме согласно приложению 3 к настоящему Порядку;</w:t>
      </w:r>
    </w:p>
    <w:bookmarkStart w:id="70" w:name="P70"/>
    <w:bookmarkEnd w:id="70"/>
    <w:p>
      <w:pPr>
        <w:pStyle w:val="0"/>
        <w:spacing w:before="200" w:lineRule="auto"/>
        <w:ind w:firstLine="540"/>
        <w:jc w:val="both"/>
      </w:pPr>
      <w:r>
        <w:rPr>
          <w:sz w:val="20"/>
        </w:rPr>
        <w:t xml:space="preserve">3) </w:t>
      </w:r>
      <w:hyperlink w:history="0" w:anchor="P1171" w:tooltip="БИЗНЕС-ПЛАН">
        <w:r>
          <w:rPr>
            <w:sz w:val="20"/>
            <w:color w:val="0000ff"/>
          </w:rPr>
          <w:t xml:space="preserve">бизнес-план</w:t>
        </w:r>
      </w:hyperlink>
      <w:r>
        <w:rPr>
          <w:sz w:val="20"/>
        </w:rPr>
        <w:t xml:space="preserve"> инвестиционного проекта по форме согласно приложению 4 к настоящему Порядку;</w:t>
      </w:r>
    </w:p>
    <w:p>
      <w:pPr>
        <w:pStyle w:val="0"/>
        <w:spacing w:before="200" w:lineRule="auto"/>
        <w:ind w:firstLine="540"/>
        <w:jc w:val="both"/>
      </w:pPr>
      <w:r>
        <w:rPr>
          <w:sz w:val="20"/>
        </w:rPr>
        <w:t xml:space="preserve">4) копии учредительных документов Заявителя, заверенные подписью руководителя и печатью (при наличии печати);</w:t>
      </w:r>
    </w:p>
    <w:p>
      <w:pPr>
        <w:pStyle w:val="0"/>
        <w:spacing w:before="200" w:lineRule="auto"/>
        <w:ind w:firstLine="540"/>
        <w:jc w:val="both"/>
      </w:pPr>
      <w:r>
        <w:rPr>
          <w:sz w:val="20"/>
        </w:rPr>
        <w:t xml:space="preserve">5) справка о состоянии расчетов по страховым взносам, пеням и штрафам и возмещению страхователем излишне понесенных расходов на выплату страхового обеспечения или обеспечения по страхованию, полученная не ранее чем за 30 календарных дней до дня подачи Заявки;</w:t>
      </w:r>
    </w:p>
    <w:p>
      <w:pPr>
        <w:pStyle w:val="0"/>
        <w:spacing w:before="200" w:lineRule="auto"/>
        <w:ind w:firstLine="540"/>
        <w:jc w:val="both"/>
      </w:pPr>
      <w:r>
        <w:rPr>
          <w:sz w:val="20"/>
        </w:rPr>
        <w:t xml:space="preserve">6) расчет по страховым взносам согласно форме по КНД 1151111;</w:t>
      </w:r>
    </w:p>
    <w:bookmarkStart w:id="74" w:name="P74"/>
    <w:bookmarkEnd w:id="74"/>
    <w:p>
      <w:pPr>
        <w:pStyle w:val="0"/>
        <w:spacing w:before="200" w:lineRule="auto"/>
        <w:ind w:firstLine="540"/>
        <w:jc w:val="both"/>
      </w:pPr>
      <w:r>
        <w:rPr>
          <w:sz w:val="20"/>
        </w:rPr>
        <w:t xml:space="preserve">7) выписка из Единого государственного реестра юридических лиц, сформированная не ранее чем за 30 календарных дней до дня подачи Заявки;</w:t>
      </w:r>
    </w:p>
    <w:bookmarkStart w:id="75" w:name="P75"/>
    <w:bookmarkEnd w:id="75"/>
    <w:p>
      <w:pPr>
        <w:pStyle w:val="0"/>
        <w:spacing w:before="200" w:lineRule="auto"/>
        <w:ind w:firstLine="540"/>
        <w:jc w:val="both"/>
      </w:pPr>
      <w:r>
        <w:rPr>
          <w:sz w:val="20"/>
        </w:rPr>
        <w:t xml:space="preserve">8)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полученная не ранее чем за 30 календарных дней до дня подачи Заявки;</w:t>
      </w:r>
    </w:p>
    <w:bookmarkStart w:id="76" w:name="P76"/>
    <w:bookmarkEnd w:id="76"/>
    <w:p>
      <w:pPr>
        <w:pStyle w:val="0"/>
        <w:spacing w:before="200" w:lineRule="auto"/>
        <w:ind w:firstLine="540"/>
        <w:jc w:val="both"/>
      </w:pPr>
      <w:r>
        <w:rPr>
          <w:sz w:val="20"/>
        </w:rPr>
        <w:t xml:space="preserve">9) выписка из Единого государственного реестра недвижимости на указанные в приложенных документах земельный участок, и (или) здание, и (или) помещение, содержащая в том числе сведения о характеристиках объекта недвижимости, правообладателе, обременениях, полученная не ранее чем за 30 календарных дней до дня подачи Заявки.</w:t>
      </w:r>
    </w:p>
    <w:p>
      <w:pPr>
        <w:pStyle w:val="0"/>
        <w:spacing w:before="200" w:lineRule="auto"/>
        <w:ind w:firstLine="540"/>
        <w:jc w:val="both"/>
      </w:pPr>
      <w:r>
        <w:rPr>
          <w:sz w:val="20"/>
        </w:rPr>
        <w:t xml:space="preserve">Документы, указанные в </w:t>
      </w:r>
      <w:hyperlink w:history="0" w:anchor="P74" w:tooltip="7) выписка из Единого государственного реестра юридических лиц, сформированная не ранее чем за 30 календарных дней до дня подачи Заявки;">
        <w:r>
          <w:rPr>
            <w:sz w:val="20"/>
            <w:color w:val="0000ff"/>
          </w:rPr>
          <w:t xml:space="preserve">подпунктах 7</w:t>
        </w:r>
      </w:hyperlink>
      <w:r>
        <w:rPr>
          <w:sz w:val="20"/>
        </w:rPr>
        <w:t xml:space="preserve"> - </w:t>
      </w:r>
      <w:hyperlink w:history="0" w:anchor="P76" w:tooltip="9) выписка из Единого государственного реестра недвижимости на указанные в приложенных документах земельный участок, и (или) здание, и (или) помещение, содержащая в том числе сведения о характеристиках объекта недвижимости, правообладателе, обременениях, полученная не ранее чем за 30 календарных дней до дня подачи Заявки.">
        <w:r>
          <w:rPr>
            <w:sz w:val="20"/>
            <w:color w:val="0000ff"/>
          </w:rPr>
          <w:t xml:space="preserve">9</w:t>
        </w:r>
      </w:hyperlink>
      <w:r>
        <w:rPr>
          <w:sz w:val="20"/>
        </w:rPr>
        <w:t xml:space="preserve"> настоящего пункта, представляются Заявителем в Администрацию по собственной инициативе. В случае непредставления Заявителем указанных документов соответствующая информация запрашивается Администрацией в рамках межведомственного информационного взаимодействия по состоянию на дату подачи Заявки Заявителем.</w:t>
      </w:r>
    </w:p>
    <w:p>
      <w:pPr>
        <w:pStyle w:val="0"/>
        <w:spacing w:before="200" w:lineRule="auto"/>
        <w:ind w:firstLine="540"/>
        <w:jc w:val="both"/>
      </w:pPr>
      <w:r>
        <w:rPr>
          <w:sz w:val="20"/>
        </w:rPr>
        <w:t xml:space="preserve">Факт отсутствия возбужденной процедуры несостоятельности (банкротства) в отношении Заявителя проверяется Администрацией самостоятельно на основании информации, размещенной на официальном сайте Федеральной налоговой службы (</w:t>
      </w:r>
      <w:hyperlink w:history="0" r:id="rId34">
        <w:r>
          <w:rPr>
            <w:sz w:val="20"/>
            <w:color w:val="0000ff"/>
          </w:rPr>
          <w:t xml:space="preserve">www.egrul.nalog.ru</w:t>
        </w:r>
      </w:hyperlink>
      <w:r>
        <w:rPr>
          <w:sz w:val="20"/>
        </w:rPr>
        <w:t xml:space="preserve">) и федеральных арбитражных судов Российской Федерации (</w:t>
      </w:r>
      <w:hyperlink w:history="0" r:id="rId35">
        <w:r>
          <w:rPr>
            <w:sz w:val="20"/>
            <w:color w:val="0000ff"/>
          </w:rPr>
          <w:t xml:space="preserve">www.arbitr.ru</w:t>
        </w:r>
      </w:hyperlink>
      <w:r>
        <w:rPr>
          <w:sz w:val="20"/>
        </w:rPr>
        <w:t xml:space="preserve">).</w:t>
      </w:r>
    </w:p>
    <w:bookmarkStart w:id="79" w:name="P79"/>
    <w:bookmarkEnd w:id="79"/>
    <w:p>
      <w:pPr>
        <w:pStyle w:val="0"/>
        <w:spacing w:before="200" w:lineRule="auto"/>
        <w:ind w:firstLine="540"/>
        <w:jc w:val="both"/>
      </w:pPr>
      <w:r>
        <w:rPr>
          <w:sz w:val="20"/>
        </w:rPr>
        <w:t xml:space="preserve">5. Заявка и прилагаемые к ней документы представляются на носителе USB Flash в электронном виде с открытым расчетом показателей инвестиционного проекта в бизнес-плане и в одном экземпляре на бумажном носителе.</w:t>
      </w:r>
    </w:p>
    <w:p>
      <w:pPr>
        <w:pStyle w:val="0"/>
        <w:spacing w:before="200" w:lineRule="auto"/>
        <w:ind w:firstLine="540"/>
        <w:jc w:val="both"/>
      </w:pPr>
      <w:r>
        <w:rPr>
          <w:sz w:val="20"/>
        </w:rPr>
        <w:t xml:space="preserve">Заявка и прилагаемые к ней документы на бумажном носителе должны быть прошиты в одну или несколько папок (томов), пронумерованы и заверены подписью руководителя Заявителя и печатью (при наличии печати). Первыми должны быть подшиты Заявка с описью документов (с указанием страниц, на которых находится соответствующий документ). При представлении в составе Заявки нескольких папок (томов) указываются номера папок (томов) и количество страниц в каждой папке (томе) соответственно.</w:t>
      </w:r>
    </w:p>
    <w:p>
      <w:pPr>
        <w:pStyle w:val="0"/>
        <w:spacing w:before="200" w:lineRule="auto"/>
        <w:ind w:firstLine="540"/>
        <w:jc w:val="both"/>
      </w:pPr>
      <w:r>
        <w:rPr>
          <w:sz w:val="20"/>
        </w:rPr>
        <w:t xml:space="preserve">Заявка и прилагаемые к ней документы, представленные на бумажном носителе, должны соответствовать Заявке и прилагаемым к ней документам, представленным на носителе USB Flash в электронном виде.</w:t>
      </w:r>
    </w:p>
    <w:p>
      <w:pPr>
        <w:pStyle w:val="0"/>
        <w:jc w:val="both"/>
      </w:pPr>
      <w:r>
        <w:rPr>
          <w:sz w:val="20"/>
        </w:rPr>
      </w:r>
    </w:p>
    <w:p>
      <w:pPr>
        <w:pStyle w:val="2"/>
        <w:outlineLvl w:val="1"/>
        <w:jc w:val="center"/>
      </w:pPr>
      <w:r>
        <w:rPr>
          <w:sz w:val="20"/>
        </w:rPr>
        <w:t xml:space="preserve">II. Порядок принятия решения о заключении Соглашения</w:t>
      </w:r>
    </w:p>
    <w:p>
      <w:pPr>
        <w:pStyle w:val="0"/>
        <w:jc w:val="both"/>
      </w:pPr>
      <w:r>
        <w:rPr>
          <w:sz w:val="20"/>
        </w:rPr>
      </w:r>
    </w:p>
    <w:bookmarkStart w:id="85" w:name="P85"/>
    <w:bookmarkEnd w:id="85"/>
    <w:p>
      <w:pPr>
        <w:pStyle w:val="0"/>
        <w:ind w:firstLine="540"/>
        <w:jc w:val="both"/>
      </w:pPr>
      <w:r>
        <w:rPr>
          <w:sz w:val="20"/>
        </w:rPr>
        <w:t xml:space="preserve">6. Администрация в течение 5 рабочих дней со дня поступления Заявки и прилагаемых к ней документов рассматривает их на предмет полноты и достоверности содержащихся в них расчетов и сведений, комплектности в соответствии с требованиями </w:t>
      </w:r>
      <w:hyperlink w:history="0" w:anchor="P67" w:tooltip="4. Заявка представляется в Администрацию непосредственно или по почте заказным письмом (с описью вложения) на бумажном носителе и на носителе USB Flash в электронном виде по форме согласно приложению 1 к настоящему Порядку с приложением следующих документов:">
        <w:r>
          <w:rPr>
            <w:sz w:val="20"/>
            <w:color w:val="0000ff"/>
          </w:rPr>
          <w:t xml:space="preserve">пунктов 4</w:t>
        </w:r>
      </w:hyperlink>
      <w:r>
        <w:rPr>
          <w:sz w:val="20"/>
        </w:rPr>
        <w:t xml:space="preserve"> и </w:t>
      </w:r>
      <w:hyperlink w:history="0" w:anchor="P79" w:tooltip="5. Заявка и прилагаемые к ней документы представляются на носителе USB Flash в электронном виде с открытым расчетом показателей инвестиционного проекта в бизнес-плане и в одном экземпляре на бумажном носителе.">
        <w:r>
          <w:rPr>
            <w:sz w:val="20"/>
            <w:color w:val="0000ff"/>
          </w:rPr>
          <w:t xml:space="preserve">5</w:t>
        </w:r>
      </w:hyperlink>
      <w:r>
        <w:rPr>
          <w:sz w:val="20"/>
        </w:rPr>
        <w:t xml:space="preserve"> настоящего Порядка.</w:t>
      </w:r>
    </w:p>
    <w:p>
      <w:pPr>
        <w:pStyle w:val="0"/>
        <w:spacing w:before="200" w:lineRule="auto"/>
        <w:ind w:firstLine="540"/>
        <w:jc w:val="both"/>
      </w:pPr>
      <w:r>
        <w:rPr>
          <w:sz w:val="20"/>
        </w:rPr>
        <w:t xml:space="preserve">В случае представления Заявителем документов, предусмотренных </w:t>
      </w:r>
      <w:hyperlink w:history="0" w:anchor="P67" w:tooltip="4. Заявка представляется в Администрацию непосредственно или по почте заказным письмом (с описью вложения) на бумажном носителе и на носителе USB Flash в электронном виде по форме согласно приложению 1 к настоящему Порядку с приложением следующих документов:">
        <w:r>
          <w:rPr>
            <w:sz w:val="20"/>
            <w:color w:val="0000ff"/>
          </w:rPr>
          <w:t xml:space="preserve">пунктом 4</w:t>
        </w:r>
      </w:hyperlink>
      <w:r>
        <w:rPr>
          <w:sz w:val="20"/>
        </w:rPr>
        <w:t xml:space="preserve"> настоящего Порядка, не в полном объеме и (или) неполноты содержащихся в них сведений, недостоверности сведений и (или) расчетов, несоответствия указанных документов требованиям </w:t>
      </w:r>
      <w:hyperlink w:history="0" w:anchor="P67" w:tooltip="4. Заявка представляется в Администрацию непосредственно или по почте заказным письмом (с описью вложения) на бумажном носителе и на носителе USB Flash в электронном виде по форме согласно приложению 1 к настоящему Порядку с приложением следующих документов:">
        <w:r>
          <w:rPr>
            <w:sz w:val="20"/>
            <w:color w:val="0000ff"/>
          </w:rPr>
          <w:t xml:space="preserve">пунктов 4</w:t>
        </w:r>
      </w:hyperlink>
      <w:r>
        <w:rPr>
          <w:sz w:val="20"/>
        </w:rPr>
        <w:t xml:space="preserve"> и </w:t>
      </w:r>
      <w:hyperlink w:history="0" w:anchor="P79" w:tooltip="5. Заявка и прилагаемые к ней документы представляются на носителе USB Flash в электронном виде с открытым расчетом показателей инвестиционного проекта в бизнес-плане и в одном экземпляре на бумажном носителе.">
        <w:r>
          <w:rPr>
            <w:sz w:val="20"/>
            <w:color w:val="0000ff"/>
          </w:rPr>
          <w:t xml:space="preserve">5</w:t>
        </w:r>
      </w:hyperlink>
      <w:r>
        <w:rPr>
          <w:sz w:val="20"/>
        </w:rPr>
        <w:t xml:space="preserve"> настоящего Порядка Администрация в течение 3 рабочих дней со дня истечения срока, указанного в </w:t>
      </w:r>
      <w:hyperlink w:history="0" w:anchor="P85" w:tooltip="6. Администрация в течение 5 рабочих дней со дня поступления Заявки и прилагаемых к ней документов рассматривает их на предмет полноты и достоверности содержащихся в них расчетов и сведений, комплектности в соответствии с требованиями пунктов 4 и 5 настоящего Порядка.">
        <w:r>
          <w:rPr>
            <w:sz w:val="20"/>
            <w:color w:val="0000ff"/>
          </w:rPr>
          <w:t xml:space="preserve">абзаце первом</w:t>
        </w:r>
      </w:hyperlink>
      <w:r>
        <w:rPr>
          <w:sz w:val="20"/>
        </w:rPr>
        <w:t xml:space="preserve"> настоящего пункта, уведомляет Заявителя о несоответствии Заявки и прилагаемых к ней документов требованиям </w:t>
      </w:r>
      <w:hyperlink w:history="0" w:anchor="P67" w:tooltip="4. Заявка представляется в Администрацию непосредственно или по почте заказным письмом (с описью вложения) на бумажном носителе и на носителе USB Flash в электронном виде по форме согласно приложению 1 к настоящему Порядку с приложением следующих документов:">
        <w:r>
          <w:rPr>
            <w:sz w:val="20"/>
            <w:color w:val="0000ff"/>
          </w:rPr>
          <w:t xml:space="preserve">пункта 4</w:t>
        </w:r>
      </w:hyperlink>
      <w:r>
        <w:rPr>
          <w:sz w:val="20"/>
        </w:rPr>
        <w:t xml:space="preserve"> и (или) </w:t>
      </w:r>
      <w:hyperlink w:history="0" w:anchor="P79" w:tooltip="5. Заявка и прилагаемые к ней документы представляются на носителе USB Flash в электронном виде с открытым расчетом показателей инвестиционного проекта в бизнес-плане и в одном экземпляре на бумажном носителе.">
        <w:r>
          <w:rPr>
            <w:sz w:val="20"/>
            <w:color w:val="0000ff"/>
          </w:rPr>
          <w:t xml:space="preserve">пункта 5</w:t>
        </w:r>
      </w:hyperlink>
      <w:r>
        <w:rPr>
          <w:sz w:val="20"/>
        </w:rPr>
        <w:t xml:space="preserve"> настоящего Порядка в письменном виде с указанием мотивированных оснований такого несоответствия. Уведомление направляется Администрацией по адресу электронной почты, указанному в Заявке.</w:t>
      </w:r>
    </w:p>
    <w:p>
      <w:pPr>
        <w:pStyle w:val="0"/>
        <w:spacing w:before="200" w:lineRule="auto"/>
        <w:ind w:firstLine="540"/>
        <w:jc w:val="both"/>
      </w:pPr>
      <w:r>
        <w:rPr>
          <w:sz w:val="20"/>
        </w:rPr>
        <w:t xml:space="preserve">В случае несоответствия Заявки и прилагаемых к ней документов требованиям, установленным </w:t>
      </w:r>
      <w:hyperlink w:history="0" w:anchor="P67" w:tooltip="4. Заявка представляется в Администрацию непосредственно или по почте заказным письмом (с описью вложения) на бумажном носителе и на носителе USB Flash в электронном виде по форме согласно приложению 1 к настоящему Порядку с приложением следующих документов:">
        <w:r>
          <w:rPr>
            <w:sz w:val="20"/>
            <w:color w:val="0000ff"/>
          </w:rPr>
          <w:t xml:space="preserve">пунктами 4</w:t>
        </w:r>
      </w:hyperlink>
      <w:r>
        <w:rPr>
          <w:sz w:val="20"/>
        </w:rPr>
        <w:t xml:space="preserve"> и (или) </w:t>
      </w:r>
      <w:hyperlink w:history="0" w:anchor="P79" w:tooltip="5. Заявка и прилагаемые к ней документы представляются на носителе USB Flash в электронном виде с открытым расчетом показателей инвестиционного проекта в бизнес-плане и в одном экземпляре на бумажном носителе.">
        <w:r>
          <w:rPr>
            <w:sz w:val="20"/>
            <w:color w:val="0000ff"/>
          </w:rPr>
          <w:t xml:space="preserve">5</w:t>
        </w:r>
      </w:hyperlink>
      <w:r>
        <w:rPr>
          <w:sz w:val="20"/>
        </w:rPr>
        <w:t xml:space="preserve"> настоящего Порядка, Заявитель вправе направить их повторно после устранения причин, ставших основанием для отклонения Заявки, указанных в уведомлении Администрации.</w:t>
      </w:r>
    </w:p>
    <w:bookmarkStart w:id="88" w:name="P88"/>
    <w:bookmarkEnd w:id="88"/>
    <w:p>
      <w:pPr>
        <w:pStyle w:val="0"/>
        <w:spacing w:before="200" w:lineRule="auto"/>
        <w:ind w:firstLine="540"/>
        <w:jc w:val="both"/>
      </w:pPr>
      <w:r>
        <w:rPr>
          <w:sz w:val="20"/>
        </w:rPr>
        <w:t xml:space="preserve">В случае соответствия Заявки и прилагаемых к ней документов требованиям </w:t>
      </w:r>
      <w:hyperlink w:history="0" w:anchor="P67" w:tooltip="4. Заявка представляется в Администрацию непосредственно или по почте заказным письмом (с описью вложения) на бумажном носителе и на носителе USB Flash в электронном виде по форме согласно приложению 1 к настоящему Порядку с приложением следующих документов:">
        <w:r>
          <w:rPr>
            <w:sz w:val="20"/>
            <w:color w:val="0000ff"/>
          </w:rPr>
          <w:t xml:space="preserve">пунктов 4</w:t>
        </w:r>
      </w:hyperlink>
      <w:r>
        <w:rPr>
          <w:sz w:val="20"/>
        </w:rPr>
        <w:t xml:space="preserve"> и </w:t>
      </w:r>
      <w:hyperlink w:history="0" w:anchor="P79" w:tooltip="5. Заявка и прилагаемые к ней документы представляются на носителе USB Flash в электронном виде с открытым расчетом показателей инвестиционного проекта в бизнес-плане и в одном экземпляре на бумажном носителе.">
        <w:r>
          <w:rPr>
            <w:sz w:val="20"/>
            <w:color w:val="0000ff"/>
          </w:rPr>
          <w:t xml:space="preserve">5</w:t>
        </w:r>
      </w:hyperlink>
      <w:r>
        <w:rPr>
          <w:sz w:val="20"/>
        </w:rPr>
        <w:t xml:space="preserve"> настоящего Порядка Администрация в течение 3 рабочих дней со дня истечения срока, указанного в </w:t>
      </w:r>
      <w:hyperlink w:history="0" w:anchor="P85" w:tooltip="6. Администрация в течение 5 рабочих дней со дня поступления Заявки и прилагаемых к ней документов рассматривает их на предмет полноты и достоверности содержащихся в них расчетов и сведений, комплектности в соответствии с требованиями пунктов 4 и 5 настоящего Порядка.">
        <w:r>
          <w:rPr>
            <w:sz w:val="20"/>
            <w:color w:val="0000ff"/>
          </w:rPr>
          <w:t xml:space="preserve">абзаце первом</w:t>
        </w:r>
      </w:hyperlink>
      <w:r>
        <w:rPr>
          <w:sz w:val="20"/>
        </w:rPr>
        <w:t xml:space="preserve"> настоящего пункта, готовит заключение о возможности (невозможности) реализации инвестиционного проекта на указанном в паспорте инвестиционного проекта земельном участке (помещении/здании) в соответствии с требованиями документов территориального планирования и градостроительного зонирования, с указанием следующих сведений:</w:t>
      </w:r>
    </w:p>
    <w:p>
      <w:pPr>
        <w:pStyle w:val="0"/>
        <w:spacing w:before="200" w:lineRule="auto"/>
        <w:ind w:firstLine="540"/>
        <w:jc w:val="both"/>
      </w:pPr>
      <w:r>
        <w:rPr>
          <w:sz w:val="20"/>
        </w:rPr>
        <w:t xml:space="preserve">о наличии (отсутствии) обременений испрашиваемого земельного участка (помещения/здания);</w:t>
      </w:r>
    </w:p>
    <w:p>
      <w:pPr>
        <w:pStyle w:val="0"/>
        <w:spacing w:before="200" w:lineRule="auto"/>
        <w:ind w:firstLine="540"/>
        <w:jc w:val="both"/>
      </w:pPr>
      <w:r>
        <w:rPr>
          <w:sz w:val="20"/>
        </w:rPr>
        <w:t xml:space="preserve">о расположенных на земельном участке объектах недвижимости, инженерных коммуникациях;</w:t>
      </w:r>
    </w:p>
    <w:p>
      <w:pPr>
        <w:pStyle w:val="0"/>
        <w:spacing w:before="200" w:lineRule="auto"/>
        <w:ind w:firstLine="540"/>
        <w:jc w:val="both"/>
      </w:pPr>
      <w:r>
        <w:rPr>
          <w:sz w:val="20"/>
        </w:rPr>
        <w:t xml:space="preserve">о санитарно-защитных зонах;</w:t>
      </w:r>
    </w:p>
    <w:p>
      <w:pPr>
        <w:pStyle w:val="0"/>
        <w:spacing w:before="200" w:lineRule="auto"/>
        <w:ind w:firstLine="540"/>
        <w:jc w:val="both"/>
      </w:pPr>
      <w:r>
        <w:rPr>
          <w:sz w:val="20"/>
        </w:rPr>
        <w:t xml:space="preserve">об основаниях, препятствующих реализации инвестиционного проекта (при наличии таковых);</w:t>
      </w:r>
    </w:p>
    <w:p>
      <w:pPr>
        <w:pStyle w:val="0"/>
        <w:spacing w:before="200" w:lineRule="auto"/>
        <w:ind w:firstLine="540"/>
        <w:jc w:val="both"/>
      </w:pPr>
      <w:r>
        <w:rPr>
          <w:sz w:val="20"/>
        </w:rPr>
        <w:t xml:space="preserve">о наличии необходимых для обеспечения деятельности Заявителя, предусмотренных бизнес-планом инвестиционного проекта инженерной, коммунальной, транспортной и иной инфраструктур с указанием существующей загрузки мощностей;</w:t>
      </w:r>
    </w:p>
    <w:p>
      <w:pPr>
        <w:pStyle w:val="0"/>
        <w:spacing w:before="200" w:lineRule="auto"/>
        <w:ind w:firstLine="540"/>
        <w:jc w:val="both"/>
      </w:pPr>
      <w:r>
        <w:rPr>
          <w:sz w:val="20"/>
        </w:rPr>
        <w:t xml:space="preserve">о полноте и достоверности расчетов и сведений, содержащихся в Заявке и прилагаемых к ней документах, о комплектности и их соответствии требованиям </w:t>
      </w:r>
      <w:hyperlink w:history="0" w:anchor="P67" w:tooltip="4. Заявка представляется в Администрацию непосредственно или по почте заказным письмом (с описью вложения) на бумажном носителе и на носителе USB Flash в электронном виде по форме согласно приложению 1 к настоящему Порядку с приложением следующих документов:">
        <w:r>
          <w:rPr>
            <w:sz w:val="20"/>
            <w:color w:val="0000ff"/>
          </w:rPr>
          <w:t xml:space="preserve">пунктов 4</w:t>
        </w:r>
      </w:hyperlink>
      <w:r>
        <w:rPr>
          <w:sz w:val="20"/>
        </w:rPr>
        <w:t xml:space="preserve"> и </w:t>
      </w:r>
      <w:hyperlink w:history="0" w:anchor="P79" w:tooltip="5. Заявка и прилагаемые к ней документы представляются на носителе USB Flash в электронном виде с открытым расчетом показателей инвестиционного проекта в бизнес-плане и в одном экземпляре на бумажном носителе.">
        <w:r>
          <w:rPr>
            <w:sz w:val="20"/>
            <w:color w:val="0000ff"/>
          </w:rPr>
          <w:t xml:space="preserve">5</w:t>
        </w:r>
      </w:hyperlink>
      <w:r>
        <w:rPr>
          <w:sz w:val="20"/>
        </w:rPr>
        <w:t xml:space="preserve"> настоящего Порядка;</w:t>
      </w:r>
    </w:p>
    <w:p>
      <w:pPr>
        <w:pStyle w:val="0"/>
        <w:spacing w:before="200" w:lineRule="auto"/>
        <w:ind w:firstLine="540"/>
        <w:jc w:val="both"/>
      </w:pPr>
      <w:r>
        <w:rPr>
          <w:sz w:val="20"/>
        </w:rPr>
        <w:t xml:space="preserve">иных сведений.</w:t>
      </w:r>
    </w:p>
    <w:p>
      <w:pPr>
        <w:pStyle w:val="0"/>
        <w:spacing w:before="200" w:lineRule="auto"/>
        <w:ind w:firstLine="540"/>
        <w:jc w:val="both"/>
      </w:pPr>
      <w:r>
        <w:rPr>
          <w:sz w:val="20"/>
        </w:rPr>
        <w:t xml:space="preserve">В случае подготовки заключения о невозможности реализации инвестиционного проекта на указанном в паспорте инвестиционного проекта земельном участке (помещении/здании) Администрация в течение 3 рабочих дней со дня истечения срока, указанного в </w:t>
      </w:r>
      <w:hyperlink w:history="0" w:anchor="P88" w:tooltip="В случае соответствия Заявки и прилагаемых к ней документов требованиям пунктов 4 и 5 настоящего Порядка Администрация в течение 3 рабочих дней со дня истечения срока, указанного в абзаце первом настоящего пункта, готовит заключение о возможности (невозможности) реализации инвестиционного проекта на указанном в паспорте инвестиционного проекта земельном участке (помещении/здании) в соответствии с требованиями документов территориального планирования и градостроительного зонирования, с указанием следующих...">
        <w:r>
          <w:rPr>
            <w:sz w:val="20"/>
            <w:color w:val="0000ff"/>
          </w:rPr>
          <w:t xml:space="preserve">абзаце четвертом</w:t>
        </w:r>
      </w:hyperlink>
      <w:r>
        <w:rPr>
          <w:sz w:val="20"/>
        </w:rPr>
        <w:t xml:space="preserve"> настоящего пункта, направляет копию такого заключения Заявителю по адресу электронной почты, указанному в Заявке. Заявка в адрес Министерства экономики Удмуртской Республики (далее - Министерство) не направляется.</w:t>
      </w:r>
    </w:p>
    <w:p>
      <w:pPr>
        <w:pStyle w:val="0"/>
        <w:spacing w:before="200" w:lineRule="auto"/>
        <w:ind w:firstLine="540"/>
        <w:jc w:val="both"/>
      </w:pPr>
      <w:r>
        <w:rPr>
          <w:sz w:val="20"/>
        </w:rPr>
        <w:t xml:space="preserve">Заявитель вправе направить Заявку повторно после устранения причин, послуживших основанием для подготовки Администрацией заключения о невозможности реализации инвестиционного проекта на указанном в паспорте инвестиционного проекта земельном участке (помещении/здании).</w:t>
      </w:r>
    </w:p>
    <w:p>
      <w:pPr>
        <w:pStyle w:val="0"/>
        <w:spacing w:before="200" w:lineRule="auto"/>
        <w:ind w:firstLine="540"/>
        <w:jc w:val="both"/>
      </w:pPr>
      <w:r>
        <w:rPr>
          <w:sz w:val="20"/>
        </w:rPr>
        <w:t xml:space="preserve">В случае подготовки заключения о возможности реализации инвестиционного проекта на указанном в паспорте инвестиционного проекта земельном участке (помещении/здании) (далее - Заключение Администрации) Администрация в течение 3 рабочих дней со дня истечения срока, указанного в </w:t>
      </w:r>
      <w:hyperlink w:history="0" w:anchor="P85" w:tooltip="6. Администрация в течение 5 рабочих дней со дня поступления Заявки и прилагаемых к ней документов рассматривает их на предмет полноты и достоверности содержащихся в них расчетов и сведений, комплектности в соответствии с требованиями пунктов 4 и 5 настоящего Порядка.">
        <w:r>
          <w:rPr>
            <w:sz w:val="20"/>
            <w:color w:val="0000ff"/>
          </w:rPr>
          <w:t xml:space="preserve">абзаце первом</w:t>
        </w:r>
      </w:hyperlink>
      <w:r>
        <w:rPr>
          <w:sz w:val="20"/>
        </w:rPr>
        <w:t xml:space="preserve"> настоящего пункта, направляет Заявку и прилагаемые к ней документы, указанные в </w:t>
      </w:r>
      <w:hyperlink w:history="0" w:anchor="P67" w:tooltip="4. Заявка представляется в Администрацию непосредственно или по почте заказным письмом (с описью вложения) на бумажном носителе и на носителе USB Flash в электронном виде по форме согласно приложению 1 к настоящему Порядку с приложением следующих документов:">
        <w:r>
          <w:rPr>
            <w:sz w:val="20"/>
            <w:color w:val="0000ff"/>
          </w:rPr>
          <w:t xml:space="preserve">пункте 4</w:t>
        </w:r>
      </w:hyperlink>
      <w:r>
        <w:rPr>
          <w:sz w:val="20"/>
        </w:rPr>
        <w:t xml:space="preserve"> настоящего Порядка, а также Заключение Администрации в Министерство.</w:t>
      </w:r>
    </w:p>
    <w:p>
      <w:pPr>
        <w:pStyle w:val="0"/>
        <w:spacing w:before="200" w:lineRule="auto"/>
        <w:ind w:firstLine="540"/>
        <w:jc w:val="both"/>
      </w:pPr>
      <w:r>
        <w:rPr>
          <w:sz w:val="20"/>
        </w:rPr>
        <w:t xml:space="preserve">Заявка и прилагаемые к ней документы направляются на бумажном носителе и на носителе USB Flash в электронном виде, а также через Систему электронного документооборота государственных органов Удмуртской Республики государственной информационной системы Удмуртской Республики "Единая система, обеспечивающая межведомственное электронное взаимодействие в Удмуртской Республике" (далее - СЭД ГО УР).</w:t>
      </w:r>
    </w:p>
    <w:p>
      <w:pPr>
        <w:pStyle w:val="0"/>
        <w:spacing w:before="200" w:lineRule="auto"/>
        <w:ind w:firstLine="540"/>
        <w:jc w:val="both"/>
      </w:pPr>
      <w:r>
        <w:rPr>
          <w:sz w:val="20"/>
        </w:rPr>
        <w:t xml:space="preserve">7. Министерство в течение 5 рабочих дней со дня поступления Заявки, прилагаемых к ней документов, Заключения Администрации рассматривает их и проводит оценку на предмет соответствия Заявителя, а также реализуемого Заявителем инвестиционного проекта требованиям, установленным Федеральным </w:t>
      </w:r>
      <w:hyperlink w:history="0" r:id="rId36"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N 473-ФЗ, </w:t>
      </w:r>
      <w:hyperlink w:history="0" r:id="rId37"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0"/>
            <w:color w:val="0000ff"/>
          </w:rPr>
          <w:t xml:space="preserve">постановлением</w:t>
        </w:r>
      </w:hyperlink>
      <w:r>
        <w:rPr>
          <w:sz w:val="20"/>
        </w:rPr>
        <w:t xml:space="preserve"> Правительства РФ N 614, в том числе в отношении следующих показателей:</w:t>
      </w:r>
    </w:p>
    <w:p>
      <w:pPr>
        <w:pStyle w:val="0"/>
        <w:spacing w:before="200" w:lineRule="auto"/>
        <w:ind w:firstLine="540"/>
        <w:jc w:val="both"/>
      </w:pPr>
      <w:r>
        <w:rPr>
          <w:sz w:val="20"/>
        </w:rPr>
        <w:t xml:space="preserve">1) соответствие (несоответствие) деятельности, которую планирует осуществлять Заявитель, видам экономической деятельности, предусмотренным </w:t>
      </w:r>
      <w:r>
        <w:rPr>
          <w:sz w:val="20"/>
        </w:rPr>
        <w:t xml:space="preserve">Постановлениями</w:t>
      </w:r>
      <w:r>
        <w:rPr>
          <w:sz w:val="20"/>
        </w:rPr>
        <w:t xml:space="preserve"> о создании ТОР;</w:t>
      </w:r>
    </w:p>
    <w:p>
      <w:pPr>
        <w:pStyle w:val="0"/>
        <w:spacing w:before="200" w:lineRule="auto"/>
        <w:ind w:firstLine="540"/>
        <w:jc w:val="both"/>
      </w:pPr>
      <w:r>
        <w:rPr>
          <w:sz w:val="20"/>
        </w:rPr>
        <w:t xml:space="preserve">2) соответствие (несоответствие) предполагаемого объема капитальных вложений требованиям, предусмотренным </w:t>
      </w:r>
      <w:r>
        <w:rPr>
          <w:sz w:val="20"/>
        </w:rPr>
        <w:t xml:space="preserve">Постановлениями</w:t>
      </w:r>
      <w:r>
        <w:rPr>
          <w:sz w:val="20"/>
        </w:rPr>
        <w:t xml:space="preserve"> о создании ТОР, а также объема капитальных вложений с начала реализации инвестиционного проекта в течение периода функционирования территории опережающего развития;</w:t>
      </w:r>
    </w:p>
    <w:p>
      <w:pPr>
        <w:pStyle w:val="0"/>
        <w:spacing w:before="200" w:lineRule="auto"/>
        <w:ind w:firstLine="540"/>
        <w:jc w:val="both"/>
      </w:pPr>
      <w:r>
        <w:rPr>
          <w:sz w:val="20"/>
        </w:rPr>
        <w:t xml:space="preserve">3) соответствие (несоответствие) предполагаемого количества рабочих мест, которые планируется создать в рамках реализации инвестиционного проекта, требованиям, предусмотренным </w:t>
      </w:r>
      <w:r>
        <w:rPr>
          <w:sz w:val="20"/>
        </w:rPr>
        <w:t xml:space="preserve">Постановлениями</w:t>
      </w:r>
      <w:r>
        <w:rPr>
          <w:sz w:val="20"/>
        </w:rPr>
        <w:t xml:space="preserve"> о создании ТОР, а также количество создаваемых рабочих мест с начала реализации инвестиционного проекта в течение периода функционирования территории опережающего развития.</w:t>
      </w:r>
    </w:p>
    <w:p>
      <w:pPr>
        <w:pStyle w:val="0"/>
        <w:spacing w:before="200" w:lineRule="auto"/>
        <w:ind w:firstLine="540"/>
        <w:jc w:val="both"/>
      </w:pPr>
      <w:r>
        <w:rPr>
          <w:sz w:val="20"/>
        </w:rPr>
        <w:t xml:space="preserve">Срок рассмотрения Заявки может быть однократно продлен, но не более чем на 10 рабочих дней. При этом Министерство уведомляет Администрацию в письменном виде с использованием СЭД ГО УР и (или) по электронной почте и Заявителя по электронной почте, указанной в Заявке, о продлении срока рассмотрения Заявки в течение 3 рабочих дней со дня принятия такого решения.</w:t>
      </w:r>
    </w:p>
    <w:p>
      <w:pPr>
        <w:pStyle w:val="0"/>
        <w:spacing w:before="200" w:lineRule="auto"/>
        <w:ind w:firstLine="540"/>
        <w:jc w:val="both"/>
      </w:pPr>
      <w:r>
        <w:rPr>
          <w:sz w:val="20"/>
        </w:rPr>
        <w:t xml:space="preserve">После рассмотрения Заявки, прилагаемых к ней документов и Заключения Администрации Министерство в течение 3 рабочих дней принимает одно из следующих решений в форме приказа Министерства (далее - решение Министерства):</w:t>
      </w:r>
    </w:p>
    <w:p>
      <w:pPr>
        <w:pStyle w:val="0"/>
        <w:spacing w:before="200" w:lineRule="auto"/>
        <w:ind w:firstLine="540"/>
        <w:jc w:val="both"/>
      </w:pPr>
      <w:r>
        <w:rPr>
          <w:sz w:val="20"/>
        </w:rPr>
        <w:t xml:space="preserve">1) отклонить Заявку;</w:t>
      </w:r>
    </w:p>
    <w:p>
      <w:pPr>
        <w:pStyle w:val="0"/>
        <w:spacing w:before="200" w:lineRule="auto"/>
        <w:ind w:firstLine="540"/>
        <w:jc w:val="both"/>
      </w:pPr>
      <w:r>
        <w:rPr>
          <w:sz w:val="20"/>
        </w:rPr>
        <w:t xml:space="preserve">2) принять Заявку;</w:t>
      </w:r>
    </w:p>
    <w:p>
      <w:pPr>
        <w:pStyle w:val="0"/>
        <w:spacing w:before="200" w:lineRule="auto"/>
        <w:ind w:firstLine="540"/>
        <w:jc w:val="both"/>
      </w:pPr>
      <w:r>
        <w:rPr>
          <w:sz w:val="20"/>
        </w:rPr>
        <w:t xml:space="preserve">3) возвратить Заявку на доработку Заявителю.</w:t>
      </w:r>
    </w:p>
    <w:p>
      <w:pPr>
        <w:pStyle w:val="0"/>
        <w:spacing w:before="200" w:lineRule="auto"/>
        <w:ind w:firstLine="540"/>
        <w:jc w:val="both"/>
      </w:pPr>
      <w:r>
        <w:rPr>
          <w:sz w:val="20"/>
        </w:rPr>
        <w:t xml:space="preserve">8. Решение об отклонении Заявки принимается в следующих случаях:</w:t>
      </w:r>
    </w:p>
    <w:p>
      <w:pPr>
        <w:pStyle w:val="0"/>
        <w:spacing w:before="200" w:lineRule="auto"/>
        <w:ind w:firstLine="540"/>
        <w:jc w:val="both"/>
      </w:pPr>
      <w:r>
        <w:rPr>
          <w:sz w:val="20"/>
        </w:rPr>
        <w:t xml:space="preserve">1) возбуждение в отношении Заявителя производства по делу о несостоятельности (банкротстве) и (или) реорганизация или ликвидация Заявителя в соответствии с законодательством Российской Федерации;</w:t>
      </w:r>
    </w:p>
    <w:p>
      <w:pPr>
        <w:pStyle w:val="0"/>
        <w:spacing w:before="200" w:lineRule="auto"/>
        <w:ind w:firstLine="540"/>
        <w:jc w:val="both"/>
      </w:pPr>
      <w:r>
        <w:rPr>
          <w:sz w:val="20"/>
        </w:rPr>
        <w:t xml:space="preserve">2) наличие у Заявителя филиала, представительства или иных обособленных подразделений, расположенных за пределами территории опережающего развития, на которой Заявитель планирует осуществлять свою деятельность;</w:t>
      </w:r>
    </w:p>
    <w:p>
      <w:pPr>
        <w:pStyle w:val="0"/>
        <w:spacing w:before="200" w:lineRule="auto"/>
        <w:ind w:firstLine="540"/>
        <w:jc w:val="both"/>
      </w:pPr>
      <w:r>
        <w:rPr>
          <w:sz w:val="20"/>
        </w:rPr>
        <w:t xml:space="preserve">3) наличие у Заявителя недоимки по налогам, сборам, страховым взносам в государственные внебюджетные фонды Российской Федерации, задолженности по иным обязательным платежам в бюджетную систему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Данное положение не применяется, если Заявителем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не принято;</w:t>
      </w:r>
    </w:p>
    <w:p>
      <w:pPr>
        <w:pStyle w:val="0"/>
        <w:spacing w:before="200" w:lineRule="auto"/>
        <w:ind w:firstLine="540"/>
        <w:jc w:val="both"/>
      </w:pPr>
      <w:r>
        <w:rPr>
          <w:sz w:val="20"/>
        </w:rPr>
        <w:t xml:space="preserve">4) наличие у Заявителя статуса участника регионального инвестиционного проекта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5) несоответствие Заявителя и (или) реализуемого Заявителем инвестиционного проекта требованиям, установленным Федеральным </w:t>
      </w:r>
      <w:hyperlink w:history="0" r:id="rId38"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N 473-ФЗ, </w:t>
      </w:r>
      <w:hyperlink w:history="0" r:id="rId39"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0"/>
            <w:color w:val="0000ff"/>
          </w:rPr>
          <w:t xml:space="preserve">постановлением</w:t>
        </w:r>
      </w:hyperlink>
      <w:r>
        <w:rPr>
          <w:sz w:val="20"/>
        </w:rPr>
        <w:t xml:space="preserve"> Правительства РФ N 614, </w:t>
      </w:r>
      <w:r>
        <w:rPr>
          <w:sz w:val="20"/>
        </w:rPr>
        <w:t xml:space="preserve">Постановлениями</w:t>
      </w:r>
      <w:r>
        <w:rPr>
          <w:sz w:val="20"/>
        </w:rPr>
        <w:t xml:space="preserve"> о создании ТОР;</w:t>
      </w:r>
    </w:p>
    <w:p>
      <w:pPr>
        <w:pStyle w:val="0"/>
        <w:spacing w:before="200" w:lineRule="auto"/>
        <w:ind w:firstLine="540"/>
        <w:jc w:val="both"/>
      </w:pPr>
      <w:r>
        <w:rPr>
          <w:sz w:val="20"/>
        </w:rPr>
        <w:t xml:space="preserve">6) непредставление Администрацией Заявки, и (или) документов, указанных в </w:t>
      </w:r>
      <w:hyperlink w:history="0" w:anchor="P68" w:tooltip="1) паспорт инвестиционного проекта по форме согласно приложению 2 к настоящему Порядку;">
        <w:r>
          <w:rPr>
            <w:sz w:val="20"/>
            <w:color w:val="0000ff"/>
          </w:rPr>
          <w:t xml:space="preserve">подпунктах 1</w:t>
        </w:r>
      </w:hyperlink>
      <w:r>
        <w:rPr>
          <w:sz w:val="20"/>
        </w:rPr>
        <w:t xml:space="preserve"> - </w:t>
      </w:r>
      <w:hyperlink w:history="0" w:anchor="P76" w:tooltip="9) выписка из Единого государственного реестра недвижимости на указанные в приложенных документах земельный участок, и (или) здание, и (или) помещение, содержащая в том числе сведения о характеристиках объекта недвижимости, правообладателе, обременениях, полученная не ранее чем за 30 календарных дней до дня подачи Заявки.">
        <w:r>
          <w:rPr>
            <w:sz w:val="20"/>
            <w:color w:val="0000ff"/>
          </w:rPr>
          <w:t xml:space="preserve">9 пункта 4</w:t>
        </w:r>
      </w:hyperlink>
      <w:r>
        <w:rPr>
          <w:sz w:val="20"/>
        </w:rPr>
        <w:t xml:space="preserve"> настоящего Порядка, и (или) Заключения Администрации, и (или) представление их не в полном объеме, и (или) недостоверность сведений и (или) расчетов, и (или) несоответствие документов требованиям, установленным </w:t>
      </w:r>
      <w:hyperlink w:history="0" w:anchor="P79" w:tooltip="5. Заявка и прилагаемые к ней документы представляются на носителе USB Flash в электронном виде с открытым расчетом показателей инвестиционного проекта в бизнес-плане и в одном экземпляре на бумажном носителе.">
        <w:r>
          <w:rPr>
            <w:sz w:val="20"/>
            <w:color w:val="0000ff"/>
          </w:rPr>
          <w:t xml:space="preserve">пунктом 5</w:t>
        </w:r>
      </w:hyperlink>
      <w:r>
        <w:rPr>
          <w:sz w:val="20"/>
        </w:rPr>
        <w:t xml:space="preserve"> настоящего Порядка.</w:t>
      </w:r>
    </w:p>
    <w:p>
      <w:pPr>
        <w:pStyle w:val="0"/>
        <w:spacing w:before="200" w:lineRule="auto"/>
        <w:ind w:firstLine="540"/>
        <w:jc w:val="both"/>
      </w:pPr>
      <w:r>
        <w:rPr>
          <w:sz w:val="20"/>
        </w:rPr>
        <w:t xml:space="preserve">9. Решение о возврате Заявки на доработку Заявителю принимается в следующих случаях:</w:t>
      </w:r>
    </w:p>
    <w:p>
      <w:pPr>
        <w:pStyle w:val="0"/>
        <w:spacing w:before="200" w:lineRule="auto"/>
        <w:ind w:firstLine="540"/>
        <w:jc w:val="both"/>
      </w:pPr>
      <w:r>
        <w:rPr>
          <w:sz w:val="20"/>
        </w:rPr>
        <w:t xml:space="preserve">1) невозможности выделения необходимого объема ресурсов для реализации инвестиционного проекта;</w:t>
      </w:r>
    </w:p>
    <w:p>
      <w:pPr>
        <w:pStyle w:val="0"/>
        <w:spacing w:before="200" w:lineRule="auto"/>
        <w:ind w:firstLine="540"/>
        <w:jc w:val="both"/>
      </w:pPr>
      <w:r>
        <w:rPr>
          <w:sz w:val="20"/>
        </w:rPr>
        <w:t xml:space="preserve">2) невозможности реализации инвестиционного проекта на выбранном Заявителем земельном(ых) участке(ах) и (или) здании(ях) (помещении(ях);</w:t>
      </w:r>
    </w:p>
    <w:p>
      <w:pPr>
        <w:pStyle w:val="0"/>
        <w:spacing w:before="200" w:lineRule="auto"/>
        <w:ind w:firstLine="540"/>
        <w:jc w:val="both"/>
      </w:pPr>
      <w:r>
        <w:rPr>
          <w:sz w:val="20"/>
        </w:rPr>
        <w:t xml:space="preserve">3) полного или частичного отсутствия в Заявке и прилагаемых к ней документах сведений, необходимых для подготовки заключений о целесообразности (нецелесообразности) реализации инвестиционного проекта, указанных в </w:t>
      </w:r>
      <w:hyperlink w:history="0" w:anchor="P136" w:tooltip="1) обоснованные заключения о целесообразности (нецелесообразности) реализации инвестиционного проекта на территории опережающего развития.">
        <w:r>
          <w:rPr>
            <w:sz w:val="20"/>
            <w:color w:val="0000ff"/>
          </w:rPr>
          <w:t xml:space="preserve">подпункте 1 пункта 12</w:t>
        </w:r>
      </w:hyperlink>
      <w:r>
        <w:rPr>
          <w:sz w:val="20"/>
        </w:rPr>
        <w:t xml:space="preserve"> настоящего Порядка.</w:t>
      </w:r>
    </w:p>
    <w:p>
      <w:pPr>
        <w:pStyle w:val="0"/>
        <w:spacing w:before="200" w:lineRule="auto"/>
        <w:ind w:firstLine="540"/>
        <w:jc w:val="both"/>
      </w:pPr>
      <w:r>
        <w:rPr>
          <w:sz w:val="20"/>
        </w:rPr>
        <w:t xml:space="preserve">10. В случае принятия решения об отклонении Заявки или возврате Заявки на доработку Заявителю Министерство в течение 3 рабочих дней со дня принятия указанных решений уведомляет об этом Администрацию и Заявителя в письменном виде с указанием мотивированных оснований для отклонения Заявки или для возврата Заявки на доработку Заявителю. Уведомление Заявителю направляется по адресу электронной почты, указанному в Заявке. Уведомление Администрации направляется с использованием СЭД ГО УР и (или) по электронной почте.</w:t>
      </w:r>
    </w:p>
    <w:p>
      <w:pPr>
        <w:pStyle w:val="0"/>
        <w:spacing w:before="200" w:lineRule="auto"/>
        <w:ind w:firstLine="540"/>
        <w:jc w:val="both"/>
      </w:pPr>
      <w:r>
        <w:rPr>
          <w:sz w:val="20"/>
        </w:rPr>
        <w:t xml:space="preserve">В случае отклонения Заявки и прилагаемых к ней документов или принятия решения о возврате Заявки на доработку Заявителю Заявка и прилагаемые к ней документы не возвращаются, а Заявитель вправе направить ее повторно в Администрацию после устранения причин, ставших основанием для отклонения Заявки или возврата Заявки на доработку, указанных в уведомлении Министерства.</w:t>
      </w:r>
    </w:p>
    <w:p>
      <w:pPr>
        <w:pStyle w:val="0"/>
        <w:spacing w:before="200" w:lineRule="auto"/>
        <w:ind w:firstLine="540"/>
        <w:jc w:val="both"/>
      </w:pPr>
      <w:r>
        <w:rPr>
          <w:sz w:val="20"/>
        </w:rPr>
        <w:t xml:space="preserve">Заявка, направленная повторно, рассматривается в порядке, предусмотренном настоящим разделом.</w:t>
      </w:r>
    </w:p>
    <w:bookmarkStart w:id="123" w:name="P123"/>
    <w:bookmarkEnd w:id="123"/>
    <w:p>
      <w:pPr>
        <w:pStyle w:val="0"/>
        <w:spacing w:before="200" w:lineRule="auto"/>
        <w:ind w:firstLine="540"/>
        <w:jc w:val="both"/>
      </w:pPr>
      <w:r>
        <w:rPr>
          <w:sz w:val="20"/>
        </w:rPr>
        <w:t xml:space="preserve">11. В случае принятия решения о приеме Заявки Министерство не позднее 3 рабочих дней со дня принятия указанного решения направляет Заявку, прилагаемые к ней документы, Заключение Администрации:</w:t>
      </w:r>
    </w:p>
    <w:p>
      <w:pPr>
        <w:pStyle w:val="0"/>
        <w:spacing w:before="200" w:lineRule="auto"/>
        <w:ind w:firstLine="540"/>
        <w:jc w:val="both"/>
      </w:pPr>
      <w:r>
        <w:rPr>
          <w:sz w:val="20"/>
        </w:rPr>
        <w:t xml:space="preserve">в соответствующие исполнительные органы Удмуртской Республики, осуществляющие функции по выработке и реализации государственной политики и нормативно-правовому регулированию в сферах, к которым относится отрасль реализации инвестиционного проекта, для оценки на предмет решения приоритетных задач отрасли при реализации инвестиционного проекта;</w:t>
      </w:r>
    </w:p>
    <w:p>
      <w:pPr>
        <w:pStyle w:val="0"/>
        <w:spacing w:before="200" w:lineRule="auto"/>
        <w:ind w:firstLine="540"/>
        <w:jc w:val="both"/>
      </w:pPr>
      <w:r>
        <w:rPr>
          <w:sz w:val="20"/>
        </w:rPr>
        <w:t xml:space="preserve">в Министерство финансов Удмуртской Республики для рассмотрения представленных расчетов дополнительных (выпадающих) доходов при реализации инвестиционного проекта на соответствие законодательству Российской Федерации о налогах и сборах;</w:t>
      </w:r>
    </w:p>
    <w:p>
      <w:pPr>
        <w:pStyle w:val="0"/>
        <w:spacing w:before="200" w:lineRule="auto"/>
        <w:ind w:firstLine="540"/>
        <w:jc w:val="both"/>
      </w:pPr>
      <w:r>
        <w:rPr>
          <w:sz w:val="20"/>
        </w:rPr>
        <w:t xml:space="preserve">в Министерство строительства, жилищно-коммунального хозяйства и энергетики Удмуртской Республики для дачи заключения о возможности реализации инвестиционного проекта на земельном участке, указанном в Заявке, в соответствии с требованиями документов территориального планирования и градостроительного зонирования;</w:t>
      </w:r>
    </w:p>
    <w:p>
      <w:pPr>
        <w:pStyle w:val="0"/>
        <w:spacing w:before="200" w:lineRule="auto"/>
        <w:ind w:firstLine="540"/>
        <w:jc w:val="both"/>
      </w:pPr>
      <w:r>
        <w:rPr>
          <w:sz w:val="20"/>
        </w:rPr>
        <w:t xml:space="preserve">в Министерство имущественных отношений Удмуртской Республики для дачи заключения о возможности реализации инвестиционного проекта на земельном участке, указанном в Заявке, в соответствии с требованиями земельного законодательства;</w:t>
      </w:r>
    </w:p>
    <w:p>
      <w:pPr>
        <w:pStyle w:val="0"/>
        <w:spacing w:before="200" w:lineRule="auto"/>
        <w:ind w:firstLine="540"/>
        <w:jc w:val="both"/>
      </w:pPr>
      <w:r>
        <w:rPr>
          <w:sz w:val="20"/>
        </w:rPr>
        <w:t xml:space="preserve">в Министерство природных ресурсов и охраны окружающей среды Удмуртской Республики для оценки на предмет отсутствия неблагоприятных экологических рисков при реализации инвестиционного проекта;</w:t>
      </w:r>
    </w:p>
    <w:p>
      <w:pPr>
        <w:pStyle w:val="0"/>
        <w:spacing w:before="200" w:lineRule="auto"/>
        <w:ind w:firstLine="540"/>
        <w:jc w:val="both"/>
      </w:pPr>
      <w:r>
        <w:rPr>
          <w:sz w:val="20"/>
        </w:rPr>
        <w:t xml:space="preserve">в Агентство по государственной охране объектов культурного наследия Удмуртской Республики для дачи заключения о возможности реализации инвестиционного проекта на земельном участке (помещений/здании), указанном в Заявке, в соответствии с требованиями законодательства в области сохранения, использования, популяризации и государственной охраны объектов культурного наследия;</w:t>
      </w:r>
    </w:p>
    <w:p>
      <w:pPr>
        <w:pStyle w:val="0"/>
        <w:spacing w:before="200" w:lineRule="auto"/>
        <w:ind w:firstLine="540"/>
        <w:jc w:val="both"/>
      </w:pPr>
      <w:r>
        <w:rPr>
          <w:sz w:val="20"/>
        </w:rPr>
        <w:t xml:space="preserve">в специализированную организацию по привлечению инвестиций и работе с инвесторами - акционерное общество "Управляющая компания Промпарк" (далее - АО "УК Промпарк") - для оценки инвестиционного проекта, в том числе следующих показателей:</w:t>
      </w:r>
    </w:p>
    <w:p>
      <w:pPr>
        <w:pStyle w:val="0"/>
        <w:spacing w:before="200" w:lineRule="auto"/>
        <w:ind w:firstLine="540"/>
        <w:jc w:val="both"/>
      </w:pPr>
      <w:r>
        <w:rPr>
          <w:sz w:val="20"/>
        </w:rPr>
        <w:t xml:space="preserve">степень финансовой устойчивости инвестиционного проекта, предусмотренного бизнес-планом (возможность его финансирования с учетом заявленных средств (собственных, заемных, источников финансирования и условий предоставления заемных средств);</w:t>
      </w:r>
    </w:p>
    <w:p>
      <w:pPr>
        <w:pStyle w:val="0"/>
        <w:spacing w:before="200" w:lineRule="auto"/>
        <w:ind w:firstLine="540"/>
        <w:jc w:val="both"/>
      </w:pPr>
      <w:r>
        <w:rPr>
          <w:sz w:val="20"/>
        </w:rPr>
        <w:t xml:space="preserve">срок окупаемости инвестиционного проекта;</w:t>
      </w:r>
    </w:p>
    <w:p>
      <w:pPr>
        <w:pStyle w:val="0"/>
        <w:spacing w:before="200" w:lineRule="auto"/>
        <w:ind w:firstLine="540"/>
        <w:jc w:val="both"/>
      </w:pPr>
      <w:r>
        <w:rPr>
          <w:sz w:val="20"/>
        </w:rPr>
        <w:t xml:space="preserve">объем предоставляемых льгот в результате реализации инвестиционного проекта (по каждому налогу и страховому взносу в государственные внебюджетные фонды);</w:t>
      </w:r>
    </w:p>
    <w:p>
      <w:pPr>
        <w:pStyle w:val="0"/>
        <w:spacing w:before="200" w:lineRule="auto"/>
        <w:ind w:firstLine="540"/>
        <w:jc w:val="both"/>
      </w:pPr>
      <w:r>
        <w:rPr>
          <w:sz w:val="20"/>
        </w:rPr>
        <w:t xml:space="preserve">сумма налогов и страховых взносов в государственные внебюджетные фонды, которая поступит в результате реализации инвестиционного проекта.</w:t>
      </w:r>
    </w:p>
    <w:bookmarkStart w:id="135" w:name="P135"/>
    <w:bookmarkEnd w:id="135"/>
    <w:p>
      <w:pPr>
        <w:pStyle w:val="0"/>
        <w:spacing w:before="200" w:lineRule="auto"/>
        <w:ind w:firstLine="540"/>
        <w:jc w:val="both"/>
      </w:pPr>
      <w:r>
        <w:rPr>
          <w:sz w:val="20"/>
        </w:rPr>
        <w:t xml:space="preserve">12. Исполнительные органы Удмуртской Республики, указанные в </w:t>
      </w:r>
      <w:hyperlink w:history="0" w:anchor="P123" w:tooltip="11. В случае принятия решения о приеме Заявки Министерство не позднее 3 рабочих дней со дня принятия указанного решения направляет Заявку, прилагаемые к ней документы, Заключение Администрации:">
        <w:r>
          <w:rPr>
            <w:sz w:val="20"/>
            <w:color w:val="0000ff"/>
          </w:rPr>
          <w:t xml:space="preserve">пункте 11</w:t>
        </w:r>
      </w:hyperlink>
      <w:r>
        <w:rPr>
          <w:sz w:val="20"/>
        </w:rPr>
        <w:t xml:space="preserve"> настоящего Порядка, АО "УК Промпарк" в течение 3 рабочих дней со дня поступления указанных в </w:t>
      </w:r>
      <w:hyperlink w:history="0" w:anchor="P123" w:tooltip="11. В случае принятия решения о приеме Заявки Министерство не позднее 3 рабочих дней со дня принятия указанного решения направляет Заявку, прилагаемые к ней документы, Заключение Администрации:">
        <w:r>
          <w:rPr>
            <w:sz w:val="20"/>
            <w:color w:val="0000ff"/>
          </w:rPr>
          <w:t xml:space="preserve">абзаце первом пункта 11</w:t>
        </w:r>
      </w:hyperlink>
      <w:r>
        <w:rPr>
          <w:sz w:val="20"/>
        </w:rPr>
        <w:t xml:space="preserve"> настоящего Порядка документов направляют в Министерство:</w:t>
      </w:r>
    </w:p>
    <w:bookmarkStart w:id="136" w:name="P136"/>
    <w:bookmarkEnd w:id="136"/>
    <w:p>
      <w:pPr>
        <w:pStyle w:val="0"/>
        <w:spacing w:before="200" w:lineRule="auto"/>
        <w:ind w:firstLine="540"/>
        <w:jc w:val="both"/>
      </w:pPr>
      <w:r>
        <w:rPr>
          <w:sz w:val="20"/>
        </w:rPr>
        <w:t xml:space="preserve">1) обоснованные заключения о целесообразности (нецелесообразности) реализации инвестиционного проекта на территории опережающего развития.</w:t>
      </w:r>
    </w:p>
    <w:p>
      <w:pPr>
        <w:pStyle w:val="0"/>
        <w:spacing w:before="200" w:lineRule="auto"/>
        <w:ind w:firstLine="540"/>
        <w:jc w:val="both"/>
      </w:pPr>
      <w:r>
        <w:rPr>
          <w:sz w:val="20"/>
        </w:rPr>
        <w:t xml:space="preserve">Заключения о целесообразности (нецелесообразности) реализации инвестиционного проекта на территории опережающего развития должны выражать однозначную позицию в отношении реализации инвестиционного проекта на территории опережающего развития;</w:t>
      </w:r>
    </w:p>
    <w:bookmarkStart w:id="138" w:name="P138"/>
    <w:bookmarkEnd w:id="138"/>
    <w:p>
      <w:pPr>
        <w:pStyle w:val="0"/>
        <w:spacing w:before="200" w:lineRule="auto"/>
        <w:ind w:firstLine="540"/>
        <w:jc w:val="both"/>
      </w:pPr>
      <w:r>
        <w:rPr>
          <w:sz w:val="20"/>
        </w:rPr>
        <w:t xml:space="preserve">2) замечания к Заявке и (или) прилагаемым к ней документам, в которых они вправе отразить ошибки, противоречия и (или) иную информацию, препятствующие представлению обоснованного заключения о целесообразности (нецелесообразности) реализации инвестиционного проекта на территории опережающего развития, в пределах полномочий которых исполнительные органы Удмуртской Республики, указанные в </w:t>
      </w:r>
      <w:hyperlink w:history="0" w:anchor="P123" w:tooltip="11. В случае принятия решения о приеме Заявки Министерство не позднее 3 рабочих дней со дня принятия указанного решения направляет Заявку, прилагаемые к ней документы, Заключение Администрации:">
        <w:r>
          <w:rPr>
            <w:sz w:val="20"/>
            <w:color w:val="0000ff"/>
          </w:rPr>
          <w:t xml:space="preserve">пункте 11</w:t>
        </w:r>
      </w:hyperlink>
      <w:r>
        <w:rPr>
          <w:sz w:val="20"/>
        </w:rPr>
        <w:t xml:space="preserve"> настоящего Порядка, АО "УК Промпарк" рассматривали Заявку и прилагаемые к ней документы.</w:t>
      </w:r>
    </w:p>
    <w:p>
      <w:pPr>
        <w:pStyle w:val="0"/>
        <w:spacing w:before="200" w:lineRule="auto"/>
        <w:ind w:firstLine="540"/>
        <w:jc w:val="both"/>
      </w:pPr>
      <w:r>
        <w:rPr>
          <w:sz w:val="20"/>
        </w:rPr>
        <w:t xml:space="preserve">13. Министерство не позднее 3 рабочих дней со дня поступления всех заключений и замечаний от исполнительных органов Удмуртской Республики и АО "УК Промпарк", предусмотренных </w:t>
      </w:r>
      <w:hyperlink w:history="0" w:anchor="P135" w:tooltip="12. Исполнительные органы Удмуртской Республики, указанные в пункте 11 настоящего Порядка, АО &quot;УК Промпарк&quot; в течение 3 рабочих дней со дня поступления указанных в абзаце первом пункта 11 настоящего Порядка документов направляют в Министерство:">
        <w:r>
          <w:rPr>
            <w:sz w:val="20"/>
            <w:color w:val="0000ff"/>
          </w:rPr>
          <w:t xml:space="preserve">пунктом 12</w:t>
        </w:r>
      </w:hyperlink>
      <w:r>
        <w:rPr>
          <w:sz w:val="20"/>
        </w:rPr>
        <w:t xml:space="preserve"> настоящего Порядка:</w:t>
      </w:r>
    </w:p>
    <w:p>
      <w:pPr>
        <w:pStyle w:val="0"/>
        <w:spacing w:before="200" w:lineRule="auto"/>
        <w:ind w:firstLine="540"/>
        <w:jc w:val="both"/>
      </w:pPr>
      <w:r>
        <w:rPr>
          <w:sz w:val="20"/>
        </w:rPr>
        <w:t xml:space="preserve">1) формирует сводное заключение о целесообразности (нецелесообразности) реализации инвестиционного проекта.</w:t>
      </w:r>
    </w:p>
    <w:p>
      <w:pPr>
        <w:pStyle w:val="0"/>
        <w:spacing w:before="200" w:lineRule="auto"/>
        <w:ind w:firstLine="540"/>
        <w:jc w:val="both"/>
      </w:pPr>
      <w:r>
        <w:rPr>
          <w:sz w:val="20"/>
        </w:rPr>
        <w:t xml:space="preserve">Сводное заключение о нецелесообразности реализации инвестиционного проекта формируется в случае, если хотя бы от одного из исполнительных органов Удмуртской Республики, указанных в </w:t>
      </w:r>
      <w:hyperlink w:history="0" w:anchor="P123" w:tooltip="11. В случае принятия решения о приеме Заявки Министерство не позднее 3 рабочих дней со дня принятия указанного решения направляет Заявку, прилагаемые к ней документы, Заключение Администрации:">
        <w:r>
          <w:rPr>
            <w:sz w:val="20"/>
            <w:color w:val="0000ff"/>
          </w:rPr>
          <w:t xml:space="preserve">пункте 11</w:t>
        </w:r>
      </w:hyperlink>
      <w:r>
        <w:rPr>
          <w:sz w:val="20"/>
        </w:rPr>
        <w:t xml:space="preserve"> настоящего Порядка, или АО "УК Промпарк" поступило заключение о нецелесообразности реализации инвестиционного проекта Заявителя, предусмотренное </w:t>
      </w:r>
      <w:hyperlink w:history="0" w:anchor="P136" w:tooltip="1) обоснованные заключения о целесообразности (нецелесообразности) реализации инвестиционного проекта на территории опережающего развития.">
        <w:r>
          <w:rPr>
            <w:sz w:val="20"/>
            <w:color w:val="0000ff"/>
          </w:rPr>
          <w:t xml:space="preserve">подпунктом 1 пункта 12</w:t>
        </w:r>
      </w:hyperlink>
      <w:r>
        <w:rPr>
          <w:sz w:val="20"/>
        </w:rPr>
        <w:t xml:space="preserve"> настоящего Порядка.</w:t>
      </w:r>
    </w:p>
    <w:p>
      <w:pPr>
        <w:pStyle w:val="0"/>
        <w:spacing w:before="200" w:lineRule="auto"/>
        <w:ind w:firstLine="540"/>
        <w:jc w:val="both"/>
      </w:pPr>
      <w:r>
        <w:rPr>
          <w:sz w:val="20"/>
        </w:rPr>
        <w:t xml:space="preserve">В случае формирования Министерством сводного заключения о нецелесообразности реализации инвестиционного проекта Заявка на рассмотрение комиссии по рассмотрению заявок на заключение соглашений об осуществлении деятельности на территориях опережающего развития, создаваемых на территориях монопрофильных муниципальных образований (моногородов) в Удмуртской Республике (далее - Комиссия), не выносится;</w:t>
      </w:r>
    </w:p>
    <w:p>
      <w:pPr>
        <w:pStyle w:val="0"/>
        <w:spacing w:before="200" w:lineRule="auto"/>
        <w:ind w:firstLine="540"/>
        <w:jc w:val="both"/>
      </w:pPr>
      <w:r>
        <w:rPr>
          <w:sz w:val="20"/>
        </w:rPr>
        <w:t xml:space="preserve">2) принимает решение о возврате Заявки на доработку Заявителю в случае, если хотя бы от одного из исполнительных органов Удмуртской Республики, указанных в </w:t>
      </w:r>
      <w:hyperlink w:history="0" w:anchor="P123" w:tooltip="11. В случае принятия решения о приеме Заявки Министерство не позднее 3 рабочих дней со дня принятия указанного решения направляет Заявку, прилагаемые к ней документы, Заключение Администрации:">
        <w:r>
          <w:rPr>
            <w:sz w:val="20"/>
            <w:color w:val="0000ff"/>
          </w:rPr>
          <w:t xml:space="preserve">пункте 11</w:t>
        </w:r>
      </w:hyperlink>
      <w:r>
        <w:rPr>
          <w:sz w:val="20"/>
        </w:rPr>
        <w:t xml:space="preserve"> настоящего Порядка, или АО "УК Промпарк" поступили замечания к Заявке и (или) прилагаемым к ней документам, предусмотренные </w:t>
      </w:r>
      <w:hyperlink w:history="0" w:anchor="P138" w:tooltip="2) замечания к Заявке и (или) прилагаемым к ней документам, в которых они вправе отразить ошибки, противоречия и (или) иную информацию, препятствующие представлению обоснованного заключения о целесообразности (нецелесообразности) реализации инвестиционного проекта на территории опережающего развития, в пределах полномочий которых исполнительные органы Удмуртской Республики, указанные в пункте 11 настоящего Порядка, АО &quot;УК Промпарк&quot; рассматривали Заявку и прилагаемые к ней документы.">
        <w:r>
          <w:rPr>
            <w:sz w:val="20"/>
            <w:color w:val="0000ff"/>
          </w:rPr>
          <w:t xml:space="preserve">подпунктом 2 пункта 12</w:t>
        </w:r>
      </w:hyperlink>
      <w:r>
        <w:rPr>
          <w:sz w:val="20"/>
        </w:rPr>
        <w:t xml:space="preserve"> настоящего Порядка.</w:t>
      </w:r>
    </w:p>
    <w:p>
      <w:pPr>
        <w:pStyle w:val="0"/>
        <w:spacing w:before="200" w:lineRule="auto"/>
        <w:ind w:firstLine="540"/>
        <w:jc w:val="both"/>
      </w:pPr>
      <w:r>
        <w:rPr>
          <w:sz w:val="20"/>
        </w:rPr>
        <w:t xml:space="preserve">Министерство в течение 3 рабочих дней со дня принятия решения о возврате Заявки и (или) прилагаемых к ней документов на доработку Заявителю письменно уведомляет об этом решении Администрацию с использованием СЭД ГО УР и (или) по электронной почте и Заявителя по адресу электронной почты, указанному в Заявке.</w:t>
      </w:r>
    </w:p>
    <w:bookmarkStart w:id="145" w:name="P145"/>
    <w:bookmarkEnd w:id="145"/>
    <w:p>
      <w:pPr>
        <w:pStyle w:val="0"/>
        <w:spacing w:before="200" w:lineRule="auto"/>
        <w:ind w:firstLine="540"/>
        <w:jc w:val="both"/>
      </w:pPr>
      <w:r>
        <w:rPr>
          <w:sz w:val="20"/>
        </w:rPr>
        <w:t xml:space="preserve">В случае возврата Заявки и (или) прилагаемых к ней документов на доработку Заявитель вправе в течение 5 рабочих дней с даты получения уведомления направить их повторно в Министерство после устранения причин, ставших основанием для возврата Заявки и (или) прилагаемых к ней документов на доработку, указанных в уведомлении Министерства.</w:t>
      </w:r>
    </w:p>
    <w:p>
      <w:pPr>
        <w:pStyle w:val="0"/>
        <w:spacing w:before="200" w:lineRule="auto"/>
        <w:ind w:firstLine="540"/>
        <w:jc w:val="both"/>
      </w:pPr>
      <w:r>
        <w:rPr>
          <w:sz w:val="20"/>
        </w:rPr>
        <w:t xml:space="preserve">Министерство в течение 2 рабочих дней с даты получения доработанных документов направляет исправленную Заявку и прилагаемые к ней документы в исполнительный орган, от которого поступили замечания к Заявке.</w:t>
      </w:r>
    </w:p>
    <w:p>
      <w:pPr>
        <w:pStyle w:val="0"/>
        <w:spacing w:before="200" w:lineRule="auto"/>
        <w:ind w:firstLine="540"/>
        <w:jc w:val="both"/>
      </w:pPr>
      <w:r>
        <w:rPr>
          <w:sz w:val="20"/>
        </w:rPr>
        <w:t xml:space="preserve">В случае непредоставления Заявителем доработанной Заявки и (или) прилагаемых к ней документов в течение срока, указанного в </w:t>
      </w:r>
      <w:hyperlink w:history="0" w:anchor="P145" w:tooltip="В случае возврата Заявки и (или) прилагаемых к ней документов на доработку Заявитель вправе в течение 5 рабочих дней с даты получения уведомления направить их повторно в Министерство после устранения причин, ставших основанием для возврата Заявки и (или) прилагаемых к ней документов на доработку, указанных в уведомлении Министерства.">
        <w:r>
          <w:rPr>
            <w:sz w:val="20"/>
            <w:color w:val="0000ff"/>
          </w:rPr>
          <w:t xml:space="preserve">абзаце седьмом</w:t>
        </w:r>
      </w:hyperlink>
      <w:r>
        <w:rPr>
          <w:sz w:val="20"/>
        </w:rPr>
        <w:t xml:space="preserve"> настоящего пункта, Министерство формирует сводное заключение о нецелесообразности реализации инвестиционного проекта.</w:t>
      </w:r>
    </w:p>
    <w:p>
      <w:pPr>
        <w:pStyle w:val="0"/>
        <w:spacing w:before="200" w:lineRule="auto"/>
        <w:ind w:firstLine="540"/>
        <w:jc w:val="both"/>
      </w:pPr>
      <w:r>
        <w:rPr>
          <w:sz w:val="20"/>
        </w:rPr>
        <w:t xml:space="preserve">14. Министерство в течение 3 рабочих дней со дня формирования сводного заключения о нецелесообразности реализации инвестиционного проекта письменно уведомляет об этом Администрацию с использованием СЭД ГО УР и (или) по электронной почте и Заявителя по адресу электронной почты, указанному в Заявке, с приложением копии сводного заключения о нецелесообразности реализации инвестиционного проекта.</w:t>
      </w:r>
    </w:p>
    <w:p>
      <w:pPr>
        <w:pStyle w:val="0"/>
        <w:spacing w:before="200" w:lineRule="auto"/>
        <w:ind w:firstLine="540"/>
        <w:jc w:val="both"/>
      </w:pPr>
      <w:r>
        <w:rPr>
          <w:sz w:val="20"/>
        </w:rPr>
        <w:t xml:space="preserve">В случае формирования сводного заключения о нецелесообразности реализации инвестиционного проекта Заявитель вправе направить Заявку повторно в Администрацию после устранения причин, ставших основанием для формирования сводного заключения о нецелесообразности реализации инвестиционного проекта.</w:t>
      </w:r>
    </w:p>
    <w:p>
      <w:pPr>
        <w:pStyle w:val="0"/>
        <w:spacing w:before="200" w:lineRule="auto"/>
        <w:ind w:firstLine="540"/>
        <w:jc w:val="both"/>
      </w:pPr>
      <w:r>
        <w:rPr>
          <w:sz w:val="20"/>
        </w:rPr>
        <w:t xml:space="preserve">Заявка, направленная повторно, рассматривается в порядке, предусмотренном настоящим разделом.</w:t>
      </w:r>
    </w:p>
    <w:bookmarkStart w:id="151" w:name="P151"/>
    <w:bookmarkEnd w:id="151"/>
    <w:p>
      <w:pPr>
        <w:pStyle w:val="0"/>
        <w:spacing w:before="200" w:lineRule="auto"/>
        <w:ind w:firstLine="540"/>
        <w:jc w:val="both"/>
      </w:pPr>
      <w:r>
        <w:rPr>
          <w:sz w:val="20"/>
        </w:rPr>
        <w:t xml:space="preserve">15. Заявка, прилагаемые к ней документы, Заключение Администрации, сводное заключение Министерства о целесообразности реализации инвестиционного проекта, заключения исполнительных органов Удмуртской Республики о целесообразности реализации инвестиционного проекта, заключение АО "УК Промпарк" о целесообразности реализации инвестиционного проекта, предусмотренные </w:t>
      </w:r>
      <w:hyperlink w:history="0" w:anchor="P135" w:tooltip="12. Исполнительные органы Удмуртской Республики, указанные в пункте 11 настоящего Порядка, АО &quot;УК Промпарк&quot; в течение 3 рабочих дней со дня поступления указанных в абзаце первом пункта 11 настоящего Порядка документов направляют в Министерство:">
        <w:r>
          <w:rPr>
            <w:sz w:val="20"/>
            <w:color w:val="0000ff"/>
          </w:rPr>
          <w:t xml:space="preserve">пунктом 12</w:t>
        </w:r>
      </w:hyperlink>
      <w:r>
        <w:rPr>
          <w:sz w:val="20"/>
        </w:rPr>
        <w:t xml:space="preserve"> настоящего Порядка, не позднее 3 рабочих дней со дня оформления сводного заключения о целесообразности реализации инвестиционного проекта направляются Министерством на рассмотрение Комиссии. Порядок работы Комиссии и порядок рассмотрения Заявки на заседании Комиссии определяются положением о Комиссии. Персональный состав Комиссии утверждается правовым актом Министерства.</w:t>
      </w:r>
    </w:p>
    <w:p>
      <w:pPr>
        <w:pStyle w:val="0"/>
        <w:spacing w:before="200" w:lineRule="auto"/>
        <w:ind w:firstLine="540"/>
        <w:jc w:val="both"/>
      </w:pPr>
      <w:r>
        <w:rPr>
          <w:sz w:val="20"/>
        </w:rPr>
        <w:t xml:space="preserve">16. По результатам рассмотрения документов, указанных в </w:t>
      </w:r>
      <w:hyperlink w:history="0" w:anchor="P151" w:tooltip="15. Заявка, прилагаемые к ней документы, Заключение Администрации, сводное заключение Министерства о целесообразности реализации инвестиционного проекта, заключения исполнительных органов Удмуртской Республики о целесообразности реализации инвестиционного проекта, заключение АО &quot;УК Промпарк&quot; о целесообразности реализации инвестиционного проекта, предусмотренные пунктом 12 настоящего Порядка, не позднее 3 рабочих дней со дня оформления сводного заключения о целесообразности реализации инвестиционного прое...">
        <w:r>
          <w:rPr>
            <w:sz w:val="20"/>
            <w:color w:val="0000ff"/>
          </w:rPr>
          <w:t xml:space="preserve">пункте 15</w:t>
        </w:r>
      </w:hyperlink>
      <w:r>
        <w:rPr>
          <w:sz w:val="20"/>
        </w:rPr>
        <w:t xml:space="preserve"> настоящего Порядка, Комиссия принимает одно из следующих решений:</w:t>
      </w:r>
    </w:p>
    <w:p>
      <w:pPr>
        <w:pStyle w:val="0"/>
        <w:spacing w:before="200" w:lineRule="auto"/>
        <w:ind w:firstLine="540"/>
        <w:jc w:val="both"/>
      </w:pPr>
      <w:r>
        <w:rPr>
          <w:sz w:val="20"/>
        </w:rPr>
        <w:t xml:space="preserve">о заключении Соглашения;</w:t>
      </w:r>
    </w:p>
    <w:p>
      <w:pPr>
        <w:pStyle w:val="0"/>
        <w:spacing w:before="200" w:lineRule="auto"/>
        <w:ind w:firstLine="540"/>
        <w:jc w:val="both"/>
      </w:pPr>
      <w:r>
        <w:rPr>
          <w:sz w:val="20"/>
        </w:rPr>
        <w:t xml:space="preserve">об отказе в заключении Соглашения с указанием причины отказа.</w:t>
      </w:r>
    </w:p>
    <w:p>
      <w:pPr>
        <w:pStyle w:val="0"/>
        <w:spacing w:before="200" w:lineRule="auto"/>
        <w:ind w:firstLine="540"/>
        <w:jc w:val="both"/>
      </w:pPr>
      <w:r>
        <w:rPr>
          <w:sz w:val="20"/>
        </w:rPr>
        <w:t xml:space="preserve">Решение об отказе в заключении Соглашения Комиссия принимает в следующих случаях:</w:t>
      </w:r>
    </w:p>
    <w:bookmarkStart w:id="156" w:name="P156"/>
    <w:bookmarkEnd w:id="156"/>
    <w:p>
      <w:pPr>
        <w:pStyle w:val="0"/>
        <w:spacing w:before="200" w:lineRule="auto"/>
        <w:ind w:firstLine="540"/>
        <w:jc w:val="both"/>
      </w:pPr>
      <w:r>
        <w:rPr>
          <w:sz w:val="20"/>
        </w:rPr>
        <w:t xml:space="preserve">1) несоответствие Заявителя требованиям к резидентам территории опережающего развития, предусмотренным </w:t>
      </w:r>
      <w:hyperlink w:history="0" r:id="rId40"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частью 3 статьи 34</w:t>
        </w:r>
      </w:hyperlink>
      <w:r>
        <w:rPr>
          <w:sz w:val="20"/>
        </w:rPr>
        <w:t xml:space="preserve"> Федерального закона N 473-ФЗ, и дополнительным </w:t>
      </w:r>
      <w:hyperlink w:history="0" r:id="rId41"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0"/>
            <w:color w:val="0000ff"/>
          </w:rPr>
          <w:t xml:space="preserve">требованиям</w:t>
        </w:r>
      </w:hyperlink>
      <w:r>
        <w:rPr>
          <w:sz w:val="20"/>
        </w:rPr>
        <w:t xml:space="preserve"> к резидентам территорий опережающего развития, создаваемых на территориях монопрофильных муниципальных образований Российской Федерации (моногородов), утвержденным постановлением Правительства РФ N 614;</w:t>
      </w:r>
    </w:p>
    <w:p>
      <w:pPr>
        <w:pStyle w:val="0"/>
        <w:spacing w:before="200" w:lineRule="auto"/>
        <w:ind w:firstLine="540"/>
        <w:jc w:val="both"/>
      </w:pPr>
      <w:r>
        <w:rPr>
          <w:sz w:val="20"/>
        </w:rPr>
        <w:t xml:space="preserve">2) несоответствие инвестиционного проекта </w:t>
      </w:r>
      <w:hyperlink w:history="0" r:id="rId42"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0"/>
            <w:color w:val="0000ff"/>
          </w:rPr>
          <w:t xml:space="preserve">требованиям</w:t>
        </w:r>
      </w:hyperlink>
      <w:r>
        <w:rPr>
          <w:sz w:val="20"/>
        </w:rPr>
        <w:t xml:space="preserve"> к инвестиционным проектам, реализуемым резидентами территорий опережающего развития, создаваемых на территориях монопрофильных муниципальных образований Российской Федерации (моногородов), утвержденным постановлением Правительства РФ N 614;</w:t>
      </w:r>
    </w:p>
    <w:p>
      <w:pPr>
        <w:pStyle w:val="0"/>
        <w:spacing w:before="200" w:lineRule="auto"/>
        <w:ind w:firstLine="540"/>
        <w:jc w:val="both"/>
      </w:pPr>
      <w:r>
        <w:rPr>
          <w:sz w:val="20"/>
        </w:rPr>
        <w:t xml:space="preserve">3) несоответствие деятельности, которую планирует осуществлять Заявитель, видам экономической деятельности, установленным </w:t>
      </w:r>
      <w:r>
        <w:rPr>
          <w:sz w:val="20"/>
        </w:rPr>
        <w:t xml:space="preserve">Постановлениями</w:t>
      </w:r>
      <w:r>
        <w:rPr>
          <w:sz w:val="20"/>
        </w:rPr>
        <w:t xml:space="preserve"> о создании ТОР;</w:t>
      </w:r>
    </w:p>
    <w:p>
      <w:pPr>
        <w:pStyle w:val="0"/>
        <w:spacing w:before="200" w:lineRule="auto"/>
        <w:ind w:firstLine="540"/>
        <w:jc w:val="both"/>
      </w:pPr>
      <w:r>
        <w:rPr>
          <w:sz w:val="20"/>
        </w:rPr>
        <w:t xml:space="preserve">4) несоответствие предполагаемого объема капитальных вложений Заявителя требованиям, установленным </w:t>
      </w:r>
      <w:r>
        <w:rPr>
          <w:sz w:val="20"/>
        </w:rPr>
        <w:t xml:space="preserve">Постановлениями</w:t>
      </w:r>
      <w:r>
        <w:rPr>
          <w:sz w:val="20"/>
        </w:rPr>
        <w:t xml:space="preserve"> о создании ТОР;</w:t>
      </w:r>
    </w:p>
    <w:p>
      <w:pPr>
        <w:pStyle w:val="0"/>
        <w:spacing w:before="200" w:lineRule="auto"/>
        <w:ind w:firstLine="540"/>
        <w:jc w:val="both"/>
      </w:pPr>
      <w:r>
        <w:rPr>
          <w:sz w:val="20"/>
        </w:rPr>
        <w:t xml:space="preserve">5) несоответствие бизнес-плана инвестиционного проекта показателям оценки бизнес-плана инвестиционного проекта, предусмотренным </w:t>
      </w:r>
      <w:hyperlink w:history="0" w:anchor="P123" w:tooltip="11. В случае принятия решения о приеме Заявки Министерство не позднее 3 рабочих дней со дня принятия указанного решения направляет Заявку, прилагаемые к ней документы, Заключение Администрации:">
        <w:r>
          <w:rPr>
            <w:sz w:val="20"/>
            <w:color w:val="0000ff"/>
          </w:rPr>
          <w:t xml:space="preserve">пунктом 11</w:t>
        </w:r>
      </w:hyperlink>
      <w:r>
        <w:rPr>
          <w:sz w:val="20"/>
        </w:rPr>
        <w:t xml:space="preserve"> Порядка;</w:t>
      </w:r>
    </w:p>
    <w:p>
      <w:pPr>
        <w:pStyle w:val="0"/>
        <w:spacing w:before="200" w:lineRule="auto"/>
        <w:ind w:firstLine="540"/>
        <w:jc w:val="both"/>
      </w:pPr>
      <w:r>
        <w:rPr>
          <w:sz w:val="20"/>
        </w:rPr>
        <w:t xml:space="preserve">6) возбуждение в отношении Заявителя производства по делу о несостоятельности (банкротстве) и (или) реорганизация или ликвидация Заявителя в соответствии с законодательством Российской Федерации;</w:t>
      </w:r>
    </w:p>
    <w:p>
      <w:pPr>
        <w:pStyle w:val="0"/>
        <w:spacing w:before="200" w:lineRule="auto"/>
        <w:ind w:firstLine="540"/>
        <w:jc w:val="both"/>
      </w:pPr>
      <w:r>
        <w:rPr>
          <w:sz w:val="20"/>
        </w:rPr>
        <w:t xml:space="preserve">7) наличие у Заявителя недоимки по налогам, сборам, страховым взносам в государственные внебюджетные фонды Российской Федерации, задолженности по иным обязательным платежам в бюджетную систему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Данное положение не применяется в случае, если Заявителем в установленном порядке подано заявление об обжаловании указанных недоимки, задолженности и решение по такому заявлению на дату принятия решения Комиссией не принято;</w:t>
      </w:r>
    </w:p>
    <w:bookmarkStart w:id="163" w:name="P163"/>
    <w:bookmarkEnd w:id="163"/>
    <w:p>
      <w:pPr>
        <w:pStyle w:val="0"/>
        <w:spacing w:before="200" w:lineRule="auto"/>
        <w:ind w:firstLine="540"/>
        <w:jc w:val="both"/>
      </w:pPr>
      <w:r>
        <w:rPr>
          <w:sz w:val="20"/>
        </w:rPr>
        <w:t xml:space="preserve">8) отсутствие в границах территории опережающего развития необходимых для реализации инвестиционного проекта зданий (помещений) и (или) свободного земельного участка, указанных в паспорте инвестиционного проекта, которые могут быть переданы во владение или пользование Заявителя.</w:t>
      </w:r>
    </w:p>
    <w:p>
      <w:pPr>
        <w:pStyle w:val="0"/>
        <w:spacing w:before="200" w:lineRule="auto"/>
        <w:ind w:firstLine="540"/>
        <w:jc w:val="both"/>
      </w:pPr>
      <w:r>
        <w:rPr>
          <w:sz w:val="20"/>
        </w:rPr>
        <w:t xml:space="preserve">Решение Комиссии оформляется протоколом.</w:t>
      </w:r>
    </w:p>
    <w:p>
      <w:pPr>
        <w:pStyle w:val="0"/>
        <w:spacing w:before="200" w:lineRule="auto"/>
        <w:ind w:firstLine="540"/>
        <w:jc w:val="both"/>
      </w:pPr>
      <w:r>
        <w:rPr>
          <w:sz w:val="20"/>
        </w:rPr>
        <w:t xml:space="preserve">17. В случае принятия Комиссией решения об отказе в заключении Соглашения Министерство в течение 3 рабочих дней со дня принятия такого решения письменно уведомляет с использованием СЭД ГО УР и (или) по электронной почте Администрацию и Заявителя по электронной почте, указанной в Заявке, с приложением выписки из протокола заседания Комиссии.</w:t>
      </w:r>
    </w:p>
    <w:p>
      <w:pPr>
        <w:pStyle w:val="0"/>
        <w:spacing w:before="200" w:lineRule="auto"/>
        <w:ind w:firstLine="540"/>
        <w:jc w:val="both"/>
      </w:pPr>
      <w:r>
        <w:rPr>
          <w:sz w:val="20"/>
        </w:rPr>
        <w:t xml:space="preserve">При этом Заявитель вправе повторно направить Заявку в соответствии с настоящим Порядком в Администрацию после устранения причин, ставших основанием для принятия указанного решения.</w:t>
      </w:r>
    </w:p>
    <w:p>
      <w:pPr>
        <w:pStyle w:val="0"/>
        <w:spacing w:before="200" w:lineRule="auto"/>
        <w:ind w:firstLine="540"/>
        <w:jc w:val="both"/>
      </w:pPr>
      <w:r>
        <w:rPr>
          <w:sz w:val="20"/>
        </w:rPr>
        <w:t xml:space="preserve">Заявка, направленная повторно, рассматривается в порядке, предусмотренном настоящим разделом.</w:t>
      </w:r>
    </w:p>
    <w:p>
      <w:pPr>
        <w:pStyle w:val="0"/>
        <w:spacing w:before="200" w:lineRule="auto"/>
        <w:ind w:firstLine="540"/>
        <w:jc w:val="both"/>
      </w:pPr>
      <w:r>
        <w:rPr>
          <w:sz w:val="20"/>
        </w:rPr>
        <w:t xml:space="preserve">18. В случае принятия Комиссией решения о заключении Соглашения (далее - положительное решение) Министерство в течение 3 рабочих дней со дня принятия такого решения направляет копию протокола в Администрацию с использованием СЭД ГО УР и (или) по электронной почте.</w:t>
      </w:r>
    </w:p>
    <w:p>
      <w:pPr>
        <w:pStyle w:val="0"/>
        <w:spacing w:before="200" w:lineRule="auto"/>
        <w:ind w:firstLine="540"/>
        <w:jc w:val="both"/>
      </w:pPr>
      <w:r>
        <w:rPr>
          <w:sz w:val="20"/>
        </w:rPr>
        <w:t xml:space="preserve">19. Администрация в течение 5 рабочих дней со дня получения копии протокола осуществляет подготовку проекта Соглашения и организовывает подписание Соглашения с Заявителем и Министерством.</w:t>
      </w:r>
    </w:p>
    <w:p>
      <w:pPr>
        <w:pStyle w:val="0"/>
        <w:spacing w:before="200" w:lineRule="auto"/>
        <w:ind w:firstLine="540"/>
        <w:jc w:val="both"/>
      </w:pPr>
      <w:r>
        <w:rPr>
          <w:sz w:val="20"/>
        </w:rPr>
        <w:t xml:space="preserve">Соглашение заключается между Министерством, Администрацией и Заявителем по утвержденной Министерством форме. Соглашение должно быть подписано не позднее 15 рабочих дней со дня принятия положительного решения.</w:t>
      </w:r>
    </w:p>
    <w:p>
      <w:pPr>
        <w:pStyle w:val="0"/>
        <w:spacing w:before="200" w:lineRule="auto"/>
        <w:ind w:firstLine="540"/>
        <w:jc w:val="both"/>
      </w:pPr>
      <w:r>
        <w:rPr>
          <w:sz w:val="20"/>
        </w:rPr>
        <w:t xml:space="preserve">Соглашение заключается на срок, указанный в Заявке, и может предусматривать возможность продления такого срока. Срок действия Соглашения не может превышать срок создания территории опережающего развития, установленный </w:t>
      </w:r>
      <w:hyperlink w:history="0" r:id="rId43"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0"/>
            <w:color w:val="0000ff"/>
          </w:rPr>
          <w:t xml:space="preserve">пунктом 14</w:t>
        </w:r>
      </w:hyperlink>
      <w:r>
        <w:rPr>
          <w:sz w:val="20"/>
        </w:rPr>
        <w:t xml:space="preserve"> Правил создания территорий опережающего развития на территориях монопрофильных муниципальных образований Российской Федерации (моногородов), утвержденных постановлением Правительства РФ N 614.</w:t>
      </w:r>
    </w:p>
    <w:p>
      <w:pPr>
        <w:pStyle w:val="0"/>
        <w:spacing w:before="200" w:lineRule="auto"/>
        <w:ind w:firstLine="540"/>
        <w:jc w:val="both"/>
      </w:pPr>
      <w:r>
        <w:rPr>
          <w:sz w:val="20"/>
        </w:rPr>
        <w:t xml:space="preserve">Регистрация Соглашения осуществляется Министерством.</w:t>
      </w:r>
    </w:p>
    <w:p>
      <w:pPr>
        <w:pStyle w:val="0"/>
        <w:spacing w:before="200" w:lineRule="auto"/>
        <w:ind w:firstLine="540"/>
        <w:jc w:val="both"/>
      </w:pPr>
      <w:r>
        <w:rPr>
          <w:sz w:val="20"/>
        </w:rPr>
        <w:t xml:space="preserve">20. В срок не позднее 3 рабочих дней со дня заключения и регистрации Соглашения Министерство направляет в Министерство экономического развития Российской Федерации копию Соглашения для внесения соответствующих сведений в реестр резидентов территорий опережающего развития.</w:t>
      </w:r>
    </w:p>
    <w:p>
      <w:pPr>
        <w:pStyle w:val="0"/>
        <w:jc w:val="both"/>
      </w:pPr>
      <w:r>
        <w:rPr>
          <w:sz w:val="20"/>
        </w:rPr>
      </w:r>
    </w:p>
    <w:p>
      <w:pPr>
        <w:pStyle w:val="2"/>
        <w:outlineLvl w:val="1"/>
        <w:jc w:val="center"/>
      </w:pPr>
      <w:r>
        <w:rPr>
          <w:sz w:val="20"/>
        </w:rPr>
        <w:t xml:space="preserve">III. Изменение условий и (или) прекращение</w:t>
      </w:r>
    </w:p>
    <w:p>
      <w:pPr>
        <w:pStyle w:val="2"/>
        <w:jc w:val="center"/>
      </w:pPr>
      <w:r>
        <w:rPr>
          <w:sz w:val="20"/>
        </w:rPr>
        <w:t xml:space="preserve">действия Соглашения</w:t>
      </w:r>
    </w:p>
    <w:p>
      <w:pPr>
        <w:pStyle w:val="0"/>
        <w:jc w:val="both"/>
      </w:pPr>
      <w:r>
        <w:rPr>
          <w:sz w:val="20"/>
        </w:rPr>
      </w:r>
    </w:p>
    <w:p>
      <w:pPr>
        <w:pStyle w:val="0"/>
        <w:ind w:firstLine="540"/>
        <w:jc w:val="both"/>
      </w:pPr>
      <w:r>
        <w:rPr>
          <w:sz w:val="20"/>
        </w:rPr>
        <w:t xml:space="preserve">21. Внесение изменений в Соглашение оформляется дополнительным соглашением к Соглашению, являющимся его неотъемлемой частью. Дополнительное соглашение заключается в письменной форме между Министерством, Администрацией и Заявителем по утвержденной Министерством форме.</w:t>
      </w:r>
    </w:p>
    <w:p>
      <w:pPr>
        <w:pStyle w:val="0"/>
        <w:spacing w:before="200" w:lineRule="auto"/>
        <w:ind w:firstLine="540"/>
        <w:jc w:val="both"/>
      </w:pPr>
      <w:r>
        <w:rPr>
          <w:sz w:val="20"/>
        </w:rPr>
        <w:t xml:space="preserve">22. Изменения в Соглашение могут быть внесены в случаях:</w:t>
      </w:r>
    </w:p>
    <w:bookmarkStart w:id="180" w:name="P180"/>
    <w:bookmarkEnd w:id="180"/>
    <w:p>
      <w:pPr>
        <w:pStyle w:val="0"/>
        <w:spacing w:before="200" w:lineRule="auto"/>
        <w:ind w:firstLine="540"/>
        <w:jc w:val="both"/>
      </w:pPr>
      <w:r>
        <w:rPr>
          <w:sz w:val="20"/>
        </w:rPr>
        <w:t xml:space="preserve">1) изменения основных показателей инвестиционного проекта: "количество новых рабочих мест, созданных резидентом территорий опережающего развития на территории опережающего развития", "объем инвестиций, осуществленных резидентом территорий опережающего развития на территории опережающего развития", "объем капитальных вложений, осуществленных резидентом территорий опережающего развития на территории опережающего развития", "объем выручки от продажи товаров, работ, услуг, полученных резидентами в результате реализации соглашения об осуществлении деятельности на территории опережающего развития" (далее - основные показатели инвестиционного проекта) за предыдущий, текущий и последующие годы реализации инвестиционного проекта без изменения их итоговых значений (перераспределение по годам реализации инвестиционного проекта);</w:t>
      </w:r>
    </w:p>
    <w:bookmarkStart w:id="181" w:name="P181"/>
    <w:bookmarkEnd w:id="181"/>
    <w:p>
      <w:pPr>
        <w:pStyle w:val="0"/>
        <w:spacing w:before="200" w:lineRule="auto"/>
        <w:ind w:firstLine="540"/>
        <w:jc w:val="both"/>
      </w:pPr>
      <w:r>
        <w:rPr>
          <w:sz w:val="20"/>
        </w:rPr>
        <w:t xml:space="preserve">2) изменения основных показателей инвестиционного проекта в части увеличения итоговых значений основных показателей инвестиционного проекта за предыдущий (в случае увеличения основных показателей), текущий и последующие годы реализации инвестиционного проекта или в части уменьшения итоговых значений основных показателей инвестиционного проекта за текущий и последующие годы реализации инвестиционного проекта;</w:t>
      </w:r>
    </w:p>
    <w:bookmarkStart w:id="182" w:name="P182"/>
    <w:bookmarkEnd w:id="182"/>
    <w:p>
      <w:pPr>
        <w:pStyle w:val="0"/>
        <w:spacing w:before="200" w:lineRule="auto"/>
        <w:ind w:firstLine="540"/>
        <w:jc w:val="both"/>
      </w:pPr>
      <w:r>
        <w:rPr>
          <w:sz w:val="20"/>
        </w:rPr>
        <w:t xml:space="preserve">3) изменения иных условий Соглашения, не связанных с изменением основных показателей инвестиционного проекта.</w:t>
      </w:r>
    </w:p>
    <w:p>
      <w:pPr>
        <w:pStyle w:val="0"/>
        <w:spacing w:before="200" w:lineRule="auto"/>
        <w:ind w:firstLine="540"/>
        <w:jc w:val="both"/>
      </w:pPr>
      <w:r>
        <w:rPr>
          <w:sz w:val="20"/>
        </w:rPr>
        <w:t xml:space="preserve">Итоговые значения основных показателей инвестиционного проекта за второй и последующий годы реализации инвестиционного проекта после включения Заявителя в реестр резидентов территорий опережающего развития не могут быть уменьшены более чем на 80 процентов.</w:t>
      </w:r>
    </w:p>
    <w:p>
      <w:pPr>
        <w:pStyle w:val="0"/>
        <w:spacing w:before="200" w:lineRule="auto"/>
        <w:ind w:firstLine="540"/>
        <w:jc w:val="both"/>
      </w:pPr>
      <w:r>
        <w:rPr>
          <w:sz w:val="20"/>
        </w:rPr>
        <w:t xml:space="preserve">Для Заявителей, получивших с 1 апреля 2019 года по 31 декабря 2021 года статус резидента территории опережающего развития, созданной на территории монопрофильного муниципального образования (моногорода) в Удмуртской Республике, итоговые значения основных показателей инвестиционного проекта не могут быть уменьшены более чем на 80 процентов за третий и последующий годы реализации инвестиционного проекта после включения юридического лица в реестр резидентов территорий опережающего развития.</w:t>
      </w:r>
    </w:p>
    <w:bookmarkStart w:id="185" w:name="P185"/>
    <w:bookmarkEnd w:id="185"/>
    <w:p>
      <w:pPr>
        <w:pStyle w:val="0"/>
        <w:spacing w:before="200" w:lineRule="auto"/>
        <w:ind w:firstLine="540"/>
        <w:jc w:val="both"/>
      </w:pPr>
      <w:r>
        <w:rPr>
          <w:sz w:val="20"/>
        </w:rPr>
        <w:t xml:space="preserve">23. Изменения в Соглашение вносятся на основании письменного заявления Заявителя о внесении изменений в Соглашение, составленного в произвольной форме, содержащего обоснование необходимости внесения таких изменений, с приложением:</w:t>
      </w:r>
    </w:p>
    <w:p>
      <w:pPr>
        <w:pStyle w:val="0"/>
        <w:spacing w:before="200" w:lineRule="auto"/>
        <w:ind w:firstLine="540"/>
        <w:jc w:val="both"/>
      </w:pPr>
      <w:r>
        <w:rPr>
          <w:sz w:val="20"/>
        </w:rPr>
        <w:t xml:space="preserve">1) документов, указанных в </w:t>
      </w:r>
      <w:hyperlink w:history="0" w:anchor="P67" w:tooltip="4. Заявка представляется в Администрацию непосредственно или по почте заказным письмом (с описью вложения) на бумажном носителе и на носителе USB Flash в электронном виде по форме согласно приложению 1 к настоящему Порядку с приложением следующих документов:">
        <w:r>
          <w:rPr>
            <w:sz w:val="20"/>
            <w:color w:val="0000ff"/>
          </w:rPr>
          <w:t xml:space="preserve">пункте 4</w:t>
        </w:r>
      </w:hyperlink>
      <w:r>
        <w:rPr>
          <w:sz w:val="20"/>
        </w:rPr>
        <w:t xml:space="preserve"> настоящего Порядка, в случае внесения изменений в Соглашение, предусмотренных </w:t>
      </w:r>
      <w:hyperlink w:history="0" w:anchor="P181" w:tooltip="2) изменения основных показателей инвестиционного проекта в части увеличения итоговых значений основных показателей инвестиционного проекта за предыдущий (в случае увеличения основных показателей), текущий и последующие годы реализации инвестиционного проекта или в части уменьшения итоговых значений основных показателей инвестиционного проекта за текущий и последующие годы реализации инвестиционного проекта;">
        <w:r>
          <w:rPr>
            <w:sz w:val="20"/>
            <w:color w:val="0000ff"/>
          </w:rPr>
          <w:t xml:space="preserve">подпунктом 2 пункта 22</w:t>
        </w:r>
      </w:hyperlink>
      <w:r>
        <w:rPr>
          <w:sz w:val="20"/>
        </w:rPr>
        <w:t xml:space="preserve"> настоящего Порядка;</w:t>
      </w:r>
    </w:p>
    <w:p>
      <w:pPr>
        <w:pStyle w:val="0"/>
        <w:spacing w:before="200" w:lineRule="auto"/>
        <w:ind w:firstLine="540"/>
        <w:jc w:val="both"/>
      </w:pPr>
      <w:r>
        <w:rPr>
          <w:sz w:val="20"/>
        </w:rPr>
        <w:t xml:space="preserve">2) документов, указанных в </w:t>
      </w:r>
      <w:hyperlink w:history="0" w:anchor="P68" w:tooltip="1) паспорт инвестиционного проекта по форме согласно приложению 2 к настоящему Порядку;">
        <w:r>
          <w:rPr>
            <w:sz w:val="20"/>
            <w:color w:val="0000ff"/>
          </w:rPr>
          <w:t xml:space="preserve">подпунктах 1</w:t>
        </w:r>
      </w:hyperlink>
      <w:r>
        <w:rPr>
          <w:sz w:val="20"/>
        </w:rPr>
        <w:t xml:space="preserve">, </w:t>
      </w:r>
      <w:hyperlink w:history="0" w:anchor="P69" w:tooltip="2) показатели инвестиционного проекта по форме согласно приложению 3 к настоящему Порядку;">
        <w:r>
          <w:rPr>
            <w:sz w:val="20"/>
            <w:color w:val="0000ff"/>
          </w:rPr>
          <w:t xml:space="preserve">2</w:t>
        </w:r>
      </w:hyperlink>
      <w:r>
        <w:rPr>
          <w:sz w:val="20"/>
        </w:rPr>
        <w:t xml:space="preserve">, </w:t>
      </w:r>
      <w:hyperlink w:history="0" w:anchor="P70" w:tooltip="3) бизнес-план инвестиционного проекта по форме согласно приложению 4 к настоящему Порядку;">
        <w:r>
          <w:rPr>
            <w:sz w:val="20"/>
            <w:color w:val="0000ff"/>
          </w:rPr>
          <w:t xml:space="preserve">3</w:t>
        </w:r>
      </w:hyperlink>
      <w:r>
        <w:rPr>
          <w:sz w:val="20"/>
        </w:rPr>
        <w:t xml:space="preserve"> и </w:t>
      </w:r>
      <w:hyperlink w:history="0" w:anchor="P75" w:tooltip="8)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полученная не ранее чем за 30 календарных дней до дня подачи Заявки;">
        <w:r>
          <w:rPr>
            <w:sz w:val="20"/>
            <w:color w:val="0000ff"/>
          </w:rPr>
          <w:t xml:space="preserve">8 пункта 4</w:t>
        </w:r>
      </w:hyperlink>
      <w:r>
        <w:rPr>
          <w:sz w:val="20"/>
        </w:rPr>
        <w:t xml:space="preserve"> настоящего Порядка, в случае внесения изменений в Соглашение, предусмотренных </w:t>
      </w:r>
      <w:hyperlink w:history="0" w:anchor="P180" w:tooltip="1) изменения основных показателей инвестиционного проекта: &quot;количество новых рабочих мест, созданных резидентом территорий опережающего развития на территории опережающего развития&quot;, &quot;объем инвестиций, осуществленных резидентом территорий опережающего развития на территории опережающего развития&quot;, &quot;объем капитальных вложений, осуществленных резидентом территорий опережающего развития на территории опережающего развития&quot;, &quot;объем выручки от продажи товаров, работ, услуг, полученных резидентами в результате...">
        <w:r>
          <w:rPr>
            <w:sz w:val="20"/>
            <w:color w:val="0000ff"/>
          </w:rPr>
          <w:t xml:space="preserve">подпунктом 1 пункта 22</w:t>
        </w:r>
      </w:hyperlink>
      <w:r>
        <w:rPr>
          <w:sz w:val="20"/>
        </w:rPr>
        <w:t xml:space="preserve"> настоящего Порядка.</w:t>
      </w:r>
    </w:p>
    <w:p>
      <w:pPr>
        <w:pStyle w:val="0"/>
        <w:spacing w:before="200" w:lineRule="auto"/>
        <w:ind w:firstLine="540"/>
        <w:jc w:val="both"/>
      </w:pPr>
      <w:r>
        <w:rPr>
          <w:sz w:val="20"/>
        </w:rPr>
        <w:t xml:space="preserve">Документы, указанные в </w:t>
      </w:r>
      <w:hyperlink w:history="0" w:anchor="P75" w:tooltip="8)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полученная не ранее чем за 30 календарных дней до дня подачи Заявки;">
        <w:r>
          <w:rPr>
            <w:sz w:val="20"/>
            <w:color w:val="0000ff"/>
          </w:rPr>
          <w:t xml:space="preserve">подпункте 8 пункта 4</w:t>
        </w:r>
      </w:hyperlink>
      <w:r>
        <w:rPr>
          <w:sz w:val="20"/>
        </w:rPr>
        <w:t xml:space="preserve"> настоящего Порядка, представляются Заявителем в Администрацию по собственной инициативе. В случае непредставления Заявителем указанных документов соответствующая информация запрашивается Администрацией в рамках межведомственного информационного взаимодействия по состоянию на дату подачи Заявителем заявления о внесении изменений в Соглашение;</w:t>
      </w:r>
    </w:p>
    <w:p>
      <w:pPr>
        <w:pStyle w:val="0"/>
        <w:spacing w:before="200" w:lineRule="auto"/>
        <w:ind w:firstLine="540"/>
        <w:jc w:val="both"/>
      </w:pPr>
      <w:r>
        <w:rPr>
          <w:sz w:val="20"/>
        </w:rPr>
        <w:t xml:space="preserve">3) документов, обосновывающих необходимость внесения изменения в Соглашение, в случае внесения изменения в Соглашение, предусмотренного </w:t>
      </w:r>
      <w:hyperlink w:history="0" w:anchor="P182" w:tooltip="3) изменения иных условий Соглашения, не связанных с изменением основных показателей инвестиционного проекта.">
        <w:r>
          <w:rPr>
            <w:sz w:val="20"/>
            <w:color w:val="0000ff"/>
          </w:rPr>
          <w:t xml:space="preserve">подпунктом 3 пункта 22</w:t>
        </w:r>
      </w:hyperlink>
      <w:r>
        <w:rPr>
          <w:sz w:val="20"/>
        </w:rPr>
        <w:t xml:space="preserve"> настоящего Порядка.</w:t>
      </w:r>
    </w:p>
    <w:p>
      <w:pPr>
        <w:pStyle w:val="0"/>
        <w:spacing w:before="200" w:lineRule="auto"/>
        <w:ind w:firstLine="540"/>
        <w:jc w:val="both"/>
      </w:pPr>
      <w:r>
        <w:rPr>
          <w:sz w:val="20"/>
        </w:rPr>
        <w:t xml:space="preserve">Заявление о внесении изменений в Соглашение и приложенные к нему документы должны соответствовать требованиям </w:t>
      </w:r>
      <w:hyperlink w:history="0" w:anchor="P79" w:tooltip="5. Заявка и прилагаемые к ней документы представляются на носителе USB Flash в электронном виде с открытым расчетом показателей инвестиционного проекта в бизнес-плане и в одном экземпляре на бумажном носителе.">
        <w:r>
          <w:rPr>
            <w:sz w:val="20"/>
            <w:color w:val="0000ff"/>
          </w:rPr>
          <w:t xml:space="preserve">пункта 5</w:t>
        </w:r>
      </w:hyperlink>
      <w:r>
        <w:rPr>
          <w:sz w:val="20"/>
        </w:rPr>
        <w:t xml:space="preserve"> настоящего Порядка.</w:t>
      </w:r>
    </w:p>
    <w:bookmarkStart w:id="191" w:name="P191"/>
    <w:bookmarkEnd w:id="191"/>
    <w:p>
      <w:pPr>
        <w:pStyle w:val="0"/>
        <w:spacing w:before="200" w:lineRule="auto"/>
        <w:ind w:firstLine="540"/>
        <w:jc w:val="both"/>
      </w:pPr>
      <w:r>
        <w:rPr>
          <w:sz w:val="20"/>
        </w:rPr>
        <w:t xml:space="preserve">24. В случае внесения изменений в Соглашение, предусмотренных </w:t>
      </w:r>
      <w:hyperlink w:history="0" w:anchor="P180" w:tooltip="1) изменения основных показателей инвестиционного проекта: &quot;количество новых рабочих мест, созданных резидентом территорий опережающего развития на территории опережающего развития&quot;, &quot;объем инвестиций, осуществленных резидентом территорий опережающего развития на территории опережающего развития&quot;, &quot;объем капитальных вложений, осуществленных резидентом территорий опережающего развития на территории опережающего развития&quot;, &quot;объем выручки от продажи товаров, работ, услуг, полученных резидентами в результате...">
        <w:r>
          <w:rPr>
            <w:sz w:val="20"/>
            <w:color w:val="0000ff"/>
          </w:rPr>
          <w:t xml:space="preserve">подпунктами 1</w:t>
        </w:r>
      </w:hyperlink>
      <w:r>
        <w:rPr>
          <w:sz w:val="20"/>
        </w:rPr>
        <w:t xml:space="preserve"> и </w:t>
      </w:r>
      <w:hyperlink w:history="0" w:anchor="P182" w:tooltip="3) изменения иных условий Соглашения, не связанных с изменением основных показателей инвестиционного проекта.">
        <w:r>
          <w:rPr>
            <w:sz w:val="20"/>
            <w:color w:val="0000ff"/>
          </w:rPr>
          <w:t xml:space="preserve">3 пункта 22</w:t>
        </w:r>
      </w:hyperlink>
      <w:r>
        <w:rPr>
          <w:sz w:val="20"/>
        </w:rPr>
        <w:t xml:space="preserve"> настоящего Порядка, заявление о внесении изменений в Соглашение и приложенные к нему документы представляются Заявителем в Администрацию на бумажном носителе и на носителе USB Flash в электронном виде в срок с 1 января по 15 октября текущего года.</w:t>
      </w:r>
    </w:p>
    <w:p>
      <w:pPr>
        <w:pStyle w:val="0"/>
        <w:spacing w:before="200" w:lineRule="auto"/>
        <w:ind w:firstLine="540"/>
        <w:jc w:val="both"/>
      </w:pPr>
      <w:r>
        <w:rPr>
          <w:sz w:val="20"/>
        </w:rPr>
        <w:t xml:space="preserve">В случае внесения изменений в Соглашение, предусмотренных </w:t>
      </w:r>
      <w:hyperlink w:history="0" w:anchor="P181" w:tooltip="2) изменения основных показателей инвестиционного проекта в части увеличения итоговых значений основных показателей инвестиционного проекта за предыдущий (в случае увеличения основных показателей), текущий и последующие годы реализации инвестиционного проекта или в части уменьшения итоговых значений основных показателей инвестиционного проекта за текущий и последующие годы реализации инвестиционного проекта;">
        <w:r>
          <w:rPr>
            <w:sz w:val="20"/>
            <w:color w:val="0000ff"/>
          </w:rPr>
          <w:t xml:space="preserve">подпунктом 2 пункта 22</w:t>
        </w:r>
      </w:hyperlink>
      <w:r>
        <w:rPr>
          <w:sz w:val="20"/>
        </w:rPr>
        <w:t xml:space="preserve"> настоящего Порядка, заявление о внесении изменений в Соглашение и приложенные к нему документы представляются Заявителем в Администрацию на бумажном носителе и на носителе USB Flash в электронном виде в срок с 1 января по 30 сентября текущего года.</w:t>
      </w:r>
    </w:p>
    <w:bookmarkStart w:id="193" w:name="P193"/>
    <w:bookmarkEnd w:id="193"/>
    <w:p>
      <w:pPr>
        <w:pStyle w:val="0"/>
        <w:spacing w:before="200" w:lineRule="auto"/>
        <w:ind w:firstLine="540"/>
        <w:jc w:val="both"/>
      </w:pPr>
      <w:r>
        <w:rPr>
          <w:sz w:val="20"/>
        </w:rPr>
        <w:t xml:space="preserve">25. В случае внесения изменений в Соглашение, предусмотренных </w:t>
      </w:r>
      <w:hyperlink w:history="0" w:anchor="P180" w:tooltip="1) изменения основных показателей инвестиционного проекта: &quot;количество новых рабочих мест, созданных резидентом территорий опережающего развития на территории опережающего развития&quot;, &quot;объем инвестиций, осуществленных резидентом территорий опережающего развития на территории опережающего развития&quot;, &quot;объем капитальных вложений, осуществленных резидентом территорий опережающего развития на территории опережающего развития&quot;, &quot;объем выручки от продажи товаров, работ, услуг, полученных резидентами в результате...">
        <w:r>
          <w:rPr>
            <w:sz w:val="20"/>
            <w:color w:val="0000ff"/>
          </w:rPr>
          <w:t xml:space="preserve">подпунктами 1</w:t>
        </w:r>
      </w:hyperlink>
      <w:r>
        <w:rPr>
          <w:sz w:val="20"/>
        </w:rPr>
        <w:t xml:space="preserve"> и </w:t>
      </w:r>
      <w:hyperlink w:history="0" w:anchor="P181" w:tooltip="2) изменения основных показателей инвестиционного проекта в части увеличения итоговых значений основных показателей инвестиционного проекта за предыдущий (в случае увеличения основных показателей), текущий и последующие годы реализации инвестиционного проекта или в части уменьшения итоговых значений основных показателей инвестиционного проекта за текущий и последующие годы реализации инвестиционного проекта;">
        <w:r>
          <w:rPr>
            <w:sz w:val="20"/>
            <w:color w:val="0000ff"/>
          </w:rPr>
          <w:t xml:space="preserve">2 пункта 22</w:t>
        </w:r>
      </w:hyperlink>
      <w:r>
        <w:rPr>
          <w:sz w:val="20"/>
        </w:rPr>
        <w:t xml:space="preserve"> настоящего Порядка, Администрация в течение 5 рабочих дней со дня поступления заявления о внесении изменений в Соглашение и прилагаемых к нему документов рассматривает их на предмет полноты и достоверности содержащихся в них расчетов и сведений, соответствия требованиям </w:t>
      </w:r>
      <w:hyperlink w:history="0" w:anchor="P79" w:tooltip="5. Заявка и прилагаемые к ней документы представляются на носителе USB Flash в электронном виде с открытым расчетом показателей инвестиционного проекта в бизнес-плане и в одном экземпляре на бумажном носителе.">
        <w:r>
          <w:rPr>
            <w:sz w:val="20"/>
            <w:color w:val="0000ff"/>
          </w:rPr>
          <w:t xml:space="preserve">пунктов 5</w:t>
        </w:r>
      </w:hyperlink>
      <w:r>
        <w:rPr>
          <w:sz w:val="20"/>
        </w:rPr>
        <w:t xml:space="preserve"> и </w:t>
      </w:r>
      <w:hyperlink w:history="0" w:anchor="P185" w:tooltip="23. Изменения в Соглашение вносятся на основании письменного заявления Заявителя о внесении изменений в Соглашение, составленного в произвольной форме, содержащего обоснование необходимости внесения таких изменений, с приложением:">
        <w:r>
          <w:rPr>
            <w:sz w:val="20"/>
            <w:color w:val="0000ff"/>
          </w:rPr>
          <w:t xml:space="preserve">23</w:t>
        </w:r>
      </w:hyperlink>
      <w:r>
        <w:rPr>
          <w:sz w:val="20"/>
        </w:rPr>
        <w:t xml:space="preserve"> настоящего Порядка.</w:t>
      </w:r>
    </w:p>
    <w:bookmarkStart w:id="194" w:name="P194"/>
    <w:bookmarkEnd w:id="194"/>
    <w:p>
      <w:pPr>
        <w:pStyle w:val="0"/>
        <w:spacing w:before="200" w:lineRule="auto"/>
        <w:ind w:firstLine="540"/>
        <w:jc w:val="both"/>
      </w:pPr>
      <w:r>
        <w:rPr>
          <w:sz w:val="20"/>
        </w:rPr>
        <w:t xml:space="preserve">В случае представления Заявителем документов, предусмотренных </w:t>
      </w:r>
      <w:hyperlink w:history="0" w:anchor="P185" w:tooltip="23. Изменения в Соглашение вносятся на основании письменного заявления Заявителя о внесении изменений в Соглашение, составленного в произвольной форме, содержащего обоснование необходимости внесения таких изменений, с приложением:">
        <w:r>
          <w:rPr>
            <w:sz w:val="20"/>
            <w:color w:val="0000ff"/>
          </w:rPr>
          <w:t xml:space="preserve">пунктом 23</w:t>
        </w:r>
      </w:hyperlink>
      <w:r>
        <w:rPr>
          <w:sz w:val="20"/>
        </w:rPr>
        <w:t xml:space="preserve"> настоящего Порядка, не в полном объеме и (или) неполноты содержащихся в них сведений, недостоверности сведений и (или) расчетов, несоответствия указанных документов требованиям </w:t>
      </w:r>
      <w:hyperlink w:history="0" w:anchor="P79" w:tooltip="5. Заявка и прилагаемые к ней документы представляются на носителе USB Flash в электронном виде с открытым расчетом показателей инвестиционного проекта в бизнес-плане и в одном экземпляре на бумажном носителе.">
        <w:r>
          <w:rPr>
            <w:sz w:val="20"/>
            <w:color w:val="0000ff"/>
          </w:rPr>
          <w:t xml:space="preserve">пунктов 5</w:t>
        </w:r>
      </w:hyperlink>
      <w:r>
        <w:rPr>
          <w:sz w:val="20"/>
        </w:rPr>
        <w:t xml:space="preserve"> и </w:t>
      </w:r>
      <w:hyperlink w:history="0" w:anchor="P185" w:tooltip="23. Изменения в Соглашение вносятся на основании письменного заявления Заявителя о внесении изменений в Соглашение, составленного в произвольной форме, содержащего обоснование необходимости внесения таких изменений, с приложением:">
        <w:r>
          <w:rPr>
            <w:sz w:val="20"/>
            <w:color w:val="0000ff"/>
          </w:rPr>
          <w:t xml:space="preserve">23</w:t>
        </w:r>
      </w:hyperlink>
      <w:r>
        <w:rPr>
          <w:sz w:val="20"/>
        </w:rPr>
        <w:t xml:space="preserve"> настоящего Порядка Администрация в течение 3 рабочих дней со дня истечения срока, указанного в </w:t>
      </w:r>
      <w:hyperlink w:history="0" w:anchor="P193" w:tooltip="25. В случае внесения изменений в Соглашение, предусмотренных подпунктами 1 и 2 пункта 22 настоящего Порядка, Администрация в течение 5 рабочих дней со дня поступления заявления о внесении изменений в Соглашение и прилагаемых к нему документов рассматривает их на предмет полноты и достоверности содержащихся в них расчетов и сведений, соответствия требованиям пунктов 5 и 23 настоящего Порядка.">
        <w:r>
          <w:rPr>
            <w:sz w:val="20"/>
            <w:color w:val="0000ff"/>
          </w:rPr>
          <w:t xml:space="preserve">абзаце первом</w:t>
        </w:r>
      </w:hyperlink>
      <w:r>
        <w:rPr>
          <w:sz w:val="20"/>
        </w:rPr>
        <w:t xml:space="preserve"> настоящего пункта, уведомляет Заявителя о несоответствии заявления о внесении изменений в Соглашение и прилагаемых к нему документов требованиям </w:t>
      </w:r>
      <w:hyperlink w:history="0" w:anchor="P79" w:tooltip="5. Заявка и прилагаемые к ней документы представляются на носителе USB Flash в электронном виде с открытым расчетом показателей инвестиционного проекта в бизнес-плане и в одном экземпляре на бумажном носителе.">
        <w:r>
          <w:rPr>
            <w:sz w:val="20"/>
            <w:color w:val="0000ff"/>
          </w:rPr>
          <w:t xml:space="preserve">пунктов 5</w:t>
        </w:r>
      </w:hyperlink>
      <w:r>
        <w:rPr>
          <w:sz w:val="20"/>
        </w:rPr>
        <w:t xml:space="preserve"> и (или) </w:t>
      </w:r>
      <w:hyperlink w:history="0" w:anchor="P185" w:tooltip="23. Изменения в Соглашение вносятся на основании письменного заявления Заявителя о внесении изменений в Соглашение, составленного в произвольной форме, содержащего обоснование необходимости внесения таких изменений, с приложением:">
        <w:r>
          <w:rPr>
            <w:sz w:val="20"/>
            <w:color w:val="0000ff"/>
          </w:rPr>
          <w:t xml:space="preserve">23</w:t>
        </w:r>
      </w:hyperlink>
      <w:r>
        <w:rPr>
          <w:sz w:val="20"/>
        </w:rPr>
        <w:t xml:space="preserve"> настоящего Порядка письменном виде с указанием мотивированных оснований такого несоответствия. Уведомление направляется по адресу электронной почты, указанному Заявителем в заявлении о внесении изменений в Соглашение.</w:t>
      </w:r>
    </w:p>
    <w:p>
      <w:pPr>
        <w:pStyle w:val="0"/>
        <w:spacing w:before="200" w:lineRule="auto"/>
        <w:ind w:firstLine="540"/>
        <w:jc w:val="both"/>
      </w:pPr>
      <w:r>
        <w:rPr>
          <w:sz w:val="20"/>
        </w:rPr>
        <w:t xml:space="preserve">В случае получения уведомления, указанного в </w:t>
      </w:r>
      <w:hyperlink w:history="0" w:anchor="P194" w:tooltip="В случае представления Заявителем документов, предусмотренных пунктом 23 настоящего Порядка, не в полном объеме и (или) неполноты содержащихся в них сведений, недостоверности сведений и (или) расчетов, несоответствия указанных документов требованиям пунктов 5 и 23 настоящего Порядка Администрация в течение 3 рабочих дней со дня истечения срока, указанного в абзаце первом настоящего пункта, уведомляет Заявителя о несоответствии заявления о внесении изменений в Соглашение и прилагаемых к нему документов тр...">
        <w:r>
          <w:rPr>
            <w:sz w:val="20"/>
            <w:color w:val="0000ff"/>
          </w:rPr>
          <w:t xml:space="preserve">абзаце втором</w:t>
        </w:r>
      </w:hyperlink>
      <w:r>
        <w:rPr>
          <w:sz w:val="20"/>
        </w:rPr>
        <w:t xml:space="preserve"> настоящего пункта, Заявитель вправе направить заявление о внесении изменений в Соглашение повторно после устранения причин, указанных в уведомлении Администрации, с учетом сроков, установленных </w:t>
      </w:r>
      <w:hyperlink w:history="0" w:anchor="P191" w:tooltip="24. В случае внесения изменений в Соглашение, предусмотренных подпунктами 1 и 3 пункта 22 настоящего Порядка, заявление о внесении изменений в Соглашение и приложенные к нему документы представляются Заявителем в Администрацию на бумажном носителе и на носителе USB Flash в электронном виде в срок с 1 января по 15 октября текущего года.">
        <w:r>
          <w:rPr>
            <w:sz w:val="20"/>
            <w:color w:val="0000ff"/>
          </w:rPr>
          <w:t xml:space="preserve">пунктом 24</w:t>
        </w:r>
      </w:hyperlink>
      <w:r>
        <w:rPr>
          <w:sz w:val="20"/>
        </w:rPr>
        <w:t xml:space="preserve"> настоящего Порядка.</w:t>
      </w:r>
    </w:p>
    <w:p>
      <w:pPr>
        <w:pStyle w:val="0"/>
        <w:spacing w:before="200" w:lineRule="auto"/>
        <w:ind w:firstLine="540"/>
        <w:jc w:val="both"/>
      </w:pPr>
      <w:r>
        <w:rPr>
          <w:sz w:val="20"/>
        </w:rPr>
        <w:t xml:space="preserve">В случае соответствия заявления о внесении изменений в Соглашение и прилагаемых к нему документов требованиям </w:t>
      </w:r>
      <w:hyperlink w:history="0" w:anchor="P79" w:tooltip="5. Заявка и прилагаемые к ней документы представляются на носителе USB Flash в электронном виде с открытым расчетом показателей инвестиционного проекта в бизнес-плане и в одном экземпляре на бумажном носителе.">
        <w:r>
          <w:rPr>
            <w:sz w:val="20"/>
            <w:color w:val="0000ff"/>
          </w:rPr>
          <w:t xml:space="preserve">пунктов 5</w:t>
        </w:r>
      </w:hyperlink>
      <w:r>
        <w:rPr>
          <w:sz w:val="20"/>
        </w:rPr>
        <w:t xml:space="preserve"> и </w:t>
      </w:r>
      <w:hyperlink w:history="0" w:anchor="P185" w:tooltip="23. Изменения в Соглашение вносятся на основании письменного заявления Заявителя о внесении изменений в Соглашение, составленного в произвольной форме, содержащего обоснование необходимости внесения таких изменений, с приложением:">
        <w:r>
          <w:rPr>
            <w:sz w:val="20"/>
            <w:color w:val="0000ff"/>
          </w:rPr>
          <w:t xml:space="preserve">23</w:t>
        </w:r>
      </w:hyperlink>
      <w:r>
        <w:rPr>
          <w:sz w:val="20"/>
        </w:rPr>
        <w:t xml:space="preserve"> настоящего Порядка Администрация в течение 3 рабочих дней со дня истечения срока, указанного в </w:t>
      </w:r>
      <w:hyperlink w:history="0" w:anchor="P193" w:tooltip="25. В случае внесения изменений в Соглашение, предусмотренных подпунктами 1 и 2 пункта 22 настоящего Порядка, Администрация в течение 5 рабочих дней со дня поступления заявления о внесении изменений в Соглашение и прилагаемых к нему документов рассматривает их на предмет полноты и достоверности содержащихся в них расчетов и сведений, соответствия требованиям пунктов 5 и 23 настоящего Порядка.">
        <w:r>
          <w:rPr>
            <w:sz w:val="20"/>
            <w:color w:val="0000ff"/>
          </w:rPr>
          <w:t xml:space="preserve">абзаце первом</w:t>
        </w:r>
      </w:hyperlink>
      <w:r>
        <w:rPr>
          <w:sz w:val="20"/>
        </w:rPr>
        <w:t xml:space="preserve"> настоящего пункта, готовит заключение о возможности (невозможности) реализации инвестиционного проекта с учетом вносимых изменений в инвестиционный проект с указанием следующих сведений:</w:t>
      </w:r>
    </w:p>
    <w:p>
      <w:pPr>
        <w:pStyle w:val="0"/>
        <w:spacing w:before="200" w:lineRule="auto"/>
        <w:ind w:firstLine="540"/>
        <w:jc w:val="both"/>
      </w:pPr>
      <w:r>
        <w:rPr>
          <w:sz w:val="20"/>
        </w:rPr>
        <w:t xml:space="preserve">об основаниях, препятствующих реализации инвестиционного проекта с учетом вносимых изменений в инвестиционный проект (при наличии таковых);</w:t>
      </w:r>
    </w:p>
    <w:p>
      <w:pPr>
        <w:pStyle w:val="0"/>
        <w:spacing w:before="200" w:lineRule="auto"/>
        <w:ind w:firstLine="540"/>
        <w:jc w:val="both"/>
      </w:pPr>
      <w:r>
        <w:rPr>
          <w:sz w:val="20"/>
        </w:rPr>
        <w:t xml:space="preserve">о наличии необходимых для обеспечения деятельности Заявителя, предусмотренных измененным бизнес-планом инвестиционного проекта инженерной, коммунальной, транспортной и иной инфраструктур с указанием существующей загрузки мощностей;</w:t>
      </w:r>
    </w:p>
    <w:p>
      <w:pPr>
        <w:pStyle w:val="0"/>
        <w:spacing w:before="200" w:lineRule="auto"/>
        <w:ind w:firstLine="540"/>
        <w:jc w:val="both"/>
      </w:pPr>
      <w:r>
        <w:rPr>
          <w:sz w:val="20"/>
        </w:rPr>
        <w:t xml:space="preserve">о полноте и достоверности расчетов и сведений, содержащихся в заявлении о внесении изменений в Соглашение и прилагаемых к ней документах, о комплектности и их соответствии требованиям </w:t>
      </w:r>
      <w:hyperlink w:history="0" w:anchor="P79" w:tooltip="5. Заявка и прилагаемые к ней документы представляются на носителе USB Flash в электронном виде с открытым расчетом показателей инвестиционного проекта в бизнес-плане и в одном экземпляре на бумажном носителе.">
        <w:r>
          <w:rPr>
            <w:sz w:val="20"/>
            <w:color w:val="0000ff"/>
          </w:rPr>
          <w:t xml:space="preserve">пунктов 5</w:t>
        </w:r>
      </w:hyperlink>
      <w:r>
        <w:rPr>
          <w:sz w:val="20"/>
        </w:rPr>
        <w:t xml:space="preserve"> и </w:t>
      </w:r>
      <w:hyperlink w:history="0" w:anchor="P185" w:tooltip="23. Изменения в Соглашение вносятся на основании письменного заявления Заявителя о внесении изменений в Соглашение, составленного в произвольной форме, содержащего обоснование необходимости внесения таких изменений, с приложением:">
        <w:r>
          <w:rPr>
            <w:sz w:val="20"/>
            <w:color w:val="0000ff"/>
          </w:rPr>
          <w:t xml:space="preserve">23</w:t>
        </w:r>
      </w:hyperlink>
      <w:r>
        <w:rPr>
          <w:sz w:val="20"/>
        </w:rPr>
        <w:t xml:space="preserve"> настоящего Порядка;</w:t>
      </w:r>
    </w:p>
    <w:p>
      <w:pPr>
        <w:pStyle w:val="0"/>
        <w:spacing w:before="200" w:lineRule="auto"/>
        <w:ind w:firstLine="540"/>
        <w:jc w:val="both"/>
      </w:pPr>
      <w:r>
        <w:rPr>
          <w:sz w:val="20"/>
        </w:rPr>
        <w:t xml:space="preserve">иных сведений.</w:t>
      </w:r>
    </w:p>
    <w:p>
      <w:pPr>
        <w:pStyle w:val="0"/>
        <w:spacing w:before="200" w:lineRule="auto"/>
        <w:ind w:firstLine="540"/>
        <w:jc w:val="both"/>
      </w:pPr>
      <w:r>
        <w:rPr>
          <w:sz w:val="20"/>
        </w:rPr>
        <w:t xml:space="preserve">26. В случае подготовки заключения о невозможности реализации инвестиционного проекта с учетом вносимых изменений в инвестиционный проект, предусмотренных </w:t>
      </w:r>
      <w:hyperlink w:history="0" w:anchor="P180" w:tooltip="1) изменения основных показателей инвестиционного проекта: &quot;количество новых рабочих мест, созданных резидентом территорий опережающего развития на территории опережающего развития&quot;, &quot;объем инвестиций, осуществленных резидентом территорий опережающего развития на территории опережающего развития&quot;, &quot;объем капитальных вложений, осуществленных резидентом территорий опережающего развития на территории опережающего развития&quot;, &quot;объем выручки от продажи товаров, работ, услуг, полученных резидентами в результате...">
        <w:r>
          <w:rPr>
            <w:sz w:val="20"/>
            <w:color w:val="0000ff"/>
          </w:rPr>
          <w:t xml:space="preserve">подпунктами 1</w:t>
        </w:r>
      </w:hyperlink>
      <w:r>
        <w:rPr>
          <w:sz w:val="20"/>
        </w:rPr>
        <w:t xml:space="preserve"> и </w:t>
      </w:r>
      <w:hyperlink w:history="0" w:anchor="P181" w:tooltip="2) изменения основных показателей инвестиционного проекта в части увеличения итоговых значений основных показателей инвестиционного проекта за предыдущий (в случае увеличения основных показателей), текущий и последующие годы реализации инвестиционного проекта или в части уменьшения итоговых значений основных показателей инвестиционного проекта за текущий и последующие годы реализации инвестиционного проекта;">
        <w:r>
          <w:rPr>
            <w:sz w:val="20"/>
            <w:color w:val="0000ff"/>
          </w:rPr>
          <w:t xml:space="preserve">2 пункта 22</w:t>
        </w:r>
      </w:hyperlink>
      <w:r>
        <w:rPr>
          <w:sz w:val="20"/>
        </w:rPr>
        <w:t xml:space="preserve"> настоящего Порядка, Администрация в течение 3 рабочих дней со дня подготовки указанного заключения направляет копию такого заключения Заявителю по адресу электронной почты, указанному в заявлении о внесении изменений в Соглашение.</w:t>
      </w:r>
    </w:p>
    <w:p>
      <w:pPr>
        <w:pStyle w:val="0"/>
        <w:spacing w:before="200" w:lineRule="auto"/>
        <w:ind w:firstLine="540"/>
        <w:jc w:val="both"/>
      </w:pPr>
      <w:r>
        <w:rPr>
          <w:sz w:val="20"/>
        </w:rPr>
        <w:t xml:space="preserve">Заявитель вправе направить заявление о внесении изменений в Соглашение повторно после устранения причин, послуживших основанием для подготовки Администрацией заключения о невозможности реализации инвестиционного проекта с учетом вносимых изменений в инвестиционный проект, с учетом сроков, установленных </w:t>
      </w:r>
      <w:hyperlink w:history="0" w:anchor="P191" w:tooltip="24. В случае внесения изменений в Соглашение, предусмотренных подпунктами 1 и 3 пункта 22 настоящего Порядка, заявление о внесении изменений в Соглашение и приложенные к нему документы представляются Заявителем в Администрацию на бумажном носителе и на носителе USB Flash в электронном виде в срок с 1 января по 15 октября текущего года.">
        <w:r>
          <w:rPr>
            <w:sz w:val="20"/>
            <w:color w:val="0000ff"/>
          </w:rPr>
          <w:t xml:space="preserve">пунктом 24</w:t>
        </w:r>
      </w:hyperlink>
      <w:r>
        <w:rPr>
          <w:sz w:val="20"/>
        </w:rPr>
        <w:t xml:space="preserve"> настоящего Порядка.</w:t>
      </w:r>
    </w:p>
    <w:p>
      <w:pPr>
        <w:pStyle w:val="0"/>
        <w:spacing w:before="200" w:lineRule="auto"/>
        <w:ind w:firstLine="540"/>
        <w:jc w:val="both"/>
      </w:pPr>
      <w:r>
        <w:rPr>
          <w:sz w:val="20"/>
        </w:rPr>
        <w:t xml:space="preserve">27. В случае подготовки заключения о возможности реализации инвестиционного проекта с учетом вносимых изменений в инвестиционный проект (далее - Заключение Администрации с учетом изменений), предусмотренных </w:t>
      </w:r>
      <w:hyperlink w:history="0" w:anchor="P180" w:tooltip="1) изменения основных показателей инвестиционного проекта: &quot;количество новых рабочих мест, созданных резидентом территорий опережающего развития на территории опережающего развития&quot;, &quot;объем инвестиций, осуществленных резидентом территорий опережающего развития на территории опережающего развития&quot;, &quot;объем капитальных вложений, осуществленных резидентом территорий опережающего развития на территории опережающего развития&quot;, &quot;объем выручки от продажи товаров, работ, услуг, полученных резидентами в результате...">
        <w:r>
          <w:rPr>
            <w:sz w:val="20"/>
            <w:color w:val="0000ff"/>
          </w:rPr>
          <w:t xml:space="preserve">подпунктами 1</w:t>
        </w:r>
      </w:hyperlink>
      <w:r>
        <w:rPr>
          <w:sz w:val="20"/>
        </w:rPr>
        <w:t xml:space="preserve"> и </w:t>
      </w:r>
      <w:hyperlink w:history="0" w:anchor="P181" w:tooltip="2) изменения основных показателей инвестиционного проекта в части увеличения итоговых значений основных показателей инвестиционного проекта за предыдущий (в случае увеличения основных показателей), текущий и последующие годы реализации инвестиционного проекта или в части уменьшения итоговых значений основных показателей инвестиционного проекта за текущий и последующие годы реализации инвестиционного проекта;">
        <w:r>
          <w:rPr>
            <w:sz w:val="20"/>
            <w:color w:val="0000ff"/>
          </w:rPr>
          <w:t xml:space="preserve">2 пункта 22</w:t>
        </w:r>
      </w:hyperlink>
      <w:r>
        <w:rPr>
          <w:sz w:val="20"/>
        </w:rPr>
        <w:t xml:space="preserve"> настоящего Порядка, Администрация в течение 3 рабочих дней со дня истечение срока, указанного в </w:t>
      </w:r>
      <w:hyperlink w:history="0" w:anchor="P193" w:tooltip="25. В случае внесения изменений в Соглашение, предусмотренных подпунктами 1 и 2 пункта 22 настоящего Порядка, Администрация в течение 5 рабочих дней со дня поступления заявления о внесении изменений в Соглашение и прилагаемых к нему документов рассматривает их на предмет полноты и достоверности содержащихся в них расчетов и сведений, соответствия требованиям пунктов 5 и 23 настоящего Порядка.">
        <w:r>
          <w:rPr>
            <w:sz w:val="20"/>
            <w:color w:val="0000ff"/>
          </w:rPr>
          <w:t xml:space="preserve">абзаце первом пункта 25</w:t>
        </w:r>
      </w:hyperlink>
      <w:r>
        <w:rPr>
          <w:sz w:val="20"/>
        </w:rPr>
        <w:t xml:space="preserve"> настоящего Порядка, направляет заявление о внесении изменений в Соглашение и прилагаемые к нему документы, а также Заключение Администрации с учетом изменений в Министерство.</w:t>
      </w:r>
    </w:p>
    <w:bookmarkStart w:id="204" w:name="P204"/>
    <w:bookmarkEnd w:id="204"/>
    <w:p>
      <w:pPr>
        <w:pStyle w:val="0"/>
        <w:spacing w:before="200" w:lineRule="auto"/>
        <w:ind w:firstLine="540"/>
        <w:jc w:val="both"/>
      </w:pPr>
      <w:r>
        <w:rPr>
          <w:sz w:val="20"/>
        </w:rPr>
        <w:t xml:space="preserve">28. Министерство рассматривает заявление о внесении изменений в Соглашение, предусмотренных </w:t>
      </w:r>
      <w:hyperlink w:history="0" w:anchor="P180" w:tooltip="1) изменения основных показателей инвестиционного проекта: &quot;количество новых рабочих мест, созданных резидентом территорий опережающего развития на территории опережающего развития&quot;, &quot;объем инвестиций, осуществленных резидентом территорий опережающего развития на территории опережающего развития&quot;, &quot;объем капитальных вложений, осуществленных резидентом территорий опережающего развития на территории опережающего развития&quot;, &quot;объем выручки от продажи товаров, работ, услуг, полученных резидентами в результате...">
        <w:r>
          <w:rPr>
            <w:sz w:val="20"/>
            <w:color w:val="0000ff"/>
          </w:rPr>
          <w:t xml:space="preserve">подпунктами 1</w:t>
        </w:r>
      </w:hyperlink>
      <w:r>
        <w:rPr>
          <w:sz w:val="20"/>
        </w:rPr>
        <w:t xml:space="preserve"> и </w:t>
      </w:r>
      <w:hyperlink w:history="0" w:anchor="P181" w:tooltip="2) изменения основных показателей инвестиционного проекта в части увеличения итоговых значений основных показателей инвестиционного проекта за предыдущий (в случае увеличения основных показателей), текущий и последующие годы реализации инвестиционного проекта или в части уменьшения итоговых значений основных показателей инвестиционного проекта за текущий и последующие годы реализации инвестиционного проекта;">
        <w:r>
          <w:rPr>
            <w:sz w:val="20"/>
            <w:color w:val="0000ff"/>
          </w:rPr>
          <w:t xml:space="preserve">2 пункта 22</w:t>
        </w:r>
      </w:hyperlink>
      <w:r>
        <w:rPr>
          <w:sz w:val="20"/>
        </w:rPr>
        <w:t xml:space="preserve"> настоящего Порядка, и приложенные к нему документы, Заключение Администрации с учетом изменений и принимает одно из следующих решений:</w:t>
      </w:r>
    </w:p>
    <w:p>
      <w:pPr>
        <w:pStyle w:val="0"/>
        <w:spacing w:before="200" w:lineRule="auto"/>
        <w:ind w:firstLine="540"/>
        <w:jc w:val="both"/>
      </w:pPr>
      <w:r>
        <w:rPr>
          <w:sz w:val="20"/>
        </w:rPr>
        <w:t xml:space="preserve">1) о возможности (невозможности) внесения изменения в Соглашение и направлении заявления о внесении изменений в Соглашение и приложенных к нему документов в исполнительные органы Удмуртской Республики, указанные в </w:t>
      </w:r>
      <w:hyperlink w:history="0" w:anchor="P123" w:tooltip="11. В случае принятия решения о приеме Заявки Министерство не позднее 3 рабочих дней со дня принятия указанного решения направляет Заявку, прилагаемые к ней документы, Заключение Администрации:">
        <w:r>
          <w:rPr>
            <w:sz w:val="20"/>
            <w:color w:val="0000ff"/>
          </w:rPr>
          <w:t xml:space="preserve">пункте 11</w:t>
        </w:r>
      </w:hyperlink>
      <w:r>
        <w:rPr>
          <w:sz w:val="20"/>
        </w:rPr>
        <w:t xml:space="preserve"> настоящего Порядка, АО "УК Промпарк" для подготовки заключения о возможности (невозможности) реализации инвестиционного проекта с учетом вносимых изменений в инвестиционный проект в случае внесения изменений в Соглашение, предусмотренных </w:t>
      </w:r>
      <w:hyperlink w:history="0" w:anchor="P181" w:tooltip="2) изменения основных показателей инвестиционного проекта в части увеличения итоговых значений основных показателей инвестиционного проекта за предыдущий (в случае увеличения основных показателей), текущий и последующие годы реализации инвестиционного проекта или в части уменьшения итоговых значений основных показателей инвестиционного проекта за текущий и последующие годы реализации инвестиционного проекта;">
        <w:r>
          <w:rPr>
            <w:sz w:val="20"/>
            <w:color w:val="0000ff"/>
          </w:rPr>
          <w:t xml:space="preserve">подпунктом 2 пункта 22</w:t>
        </w:r>
      </w:hyperlink>
      <w:r>
        <w:rPr>
          <w:sz w:val="20"/>
        </w:rPr>
        <w:t xml:space="preserve"> настоящего Порядка;</w:t>
      </w:r>
    </w:p>
    <w:p>
      <w:pPr>
        <w:pStyle w:val="0"/>
        <w:spacing w:before="200" w:lineRule="auto"/>
        <w:ind w:firstLine="540"/>
        <w:jc w:val="both"/>
      </w:pPr>
      <w:r>
        <w:rPr>
          <w:sz w:val="20"/>
        </w:rPr>
        <w:t xml:space="preserve">2) о возможности (невозможности) внесения изменения в Соглашение и реализации инвестиционного проекта с учетом вносимых изменений в инвестиционный проект в случае внесения изменений в Соглашение, предусмотренных </w:t>
      </w:r>
      <w:hyperlink w:history="0" w:anchor="P180" w:tooltip="1) изменения основных показателей инвестиционного проекта: &quot;количество новых рабочих мест, созданных резидентом территорий опережающего развития на территории опережающего развития&quot;, &quot;объем инвестиций, осуществленных резидентом территорий опережающего развития на территории опережающего развития&quot;, &quot;объем капитальных вложений, осуществленных резидентом территорий опережающего развития на территории опережающего развития&quot;, &quot;объем выручки от продажи товаров, работ, услуг, полученных резидентами в результате...">
        <w:r>
          <w:rPr>
            <w:sz w:val="20"/>
            <w:color w:val="0000ff"/>
          </w:rPr>
          <w:t xml:space="preserve">подпунктом 1 пункта 22</w:t>
        </w:r>
      </w:hyperlink>
      <w:r>
        <w:rPr>
          <w:sz w:val="20"/>
        </w:rPr>
        <w:t xml:space="preserve"> настоящего Порядка;</w:t>
      </w:r>
    </w:p>
    <w:bookmarkStart w:id="207" w:name="P207"/>
    <w:bookmarkEnd w:id="207"/>
    <w:p>
      <w:pPr>
        <w:pStyle w:val="0"/>
        <w:spacing w:before="200" w:lineRule="auto"/>
        <w:ind w:firstLine="540"/>
        <w:jc w:val="both"/>
      </w:pPr>
      <w:r>
        <w:rPr>
          <w:sz w:val="20"/>
        </w:rPr>
        <w:t xml:space="preserve">3) о возврате заявления о внесении изменений в Соглашение и приложенных к нему документов на доработку Заявителю.</w:t>
      </w:r>
    </w:p>
    <w:p>
      <w:pPr>
        <w:pStyle w:val="0"/>
        <w:spacing w:before="200" w:lineRule="auto"/>
        <w:ind w:firstLine="540"/>
        <w:jc w:val="both"/>
      </w:pPr>
      <w:r>
        <w:rPr>
          <w:sz w:val="20"/>
        </w:rPr>
        <w:t xml:space="preserve">Срок рассмотрения заявления о внесении изменений в Соглашение может быть однократно продлен, но не более чем на 10 рабочих дней. При этом Министерство уведомляет Администрацию в письменном виде с использованием СЭД ГО УР и (или) по электронной почте и Заявителя по электронной почте, указанной в заявлении о внесении изменений в Соглашение, о продлении срока рассмотрения заявлении о внесении изменений в Соглашение в течение 3 рабочих дней со дня принятия такого решения.</w:t>
      </w:r>
    </w:p>
    <w:p>
      <w:pPr>
        <w:pStyle w:val="0"/>
        <w:spacing w:before="200" w:lineRule="auto"/>
        <w:ind w:firstLine="540"/>
        <w:jc w:val="both"/>
      </w:pPr>
      <w:r>
        <w:rPr>
          <w:sz w:val="20"/>
        </w:rPr>
        <w:t xml:space="preserve">В случае принятия решения, предусмотренного </w:t>
      </w:r>
      <w:hyperlink w:history="0" w:anchor="P207" w:tooltip="3) о возврате заявления о внесении изменений в Соглашение и приложенных к нему документов на доработку Заявителю.">
        <w:r>
          <w:rPr>
            <w:sz w:val="20"/>
            <w:color w:val="0000ff"/>
          </w:rPr>
          <w:t xml:space="preserve">подпунктом 3</w:t>
        </w:r>
      </w:hyperlink>
      <w:r>
        <w:rPr>
          <w:sz w:val="20"/>
        </w:rPr>
        <w:t xml:space="preserve"> настоящего пункта, Министерство в течение 3 рабочих дней со дня принятия этого решения уведомляет об этом Администрацию и Заявителя в письменном виде с указанием мотивированных оснований для возврата указанного заявления на доработку. Уведомление Заявителю направляется по адресу электронной почты, указанному в заявлении о внесении изменений в Соглашение. Уведомление Администрации направляется с использованием СЭД ГО УР и (или) по электронной почте.</w:t>
      </w:r>
    </w:p>
    <w:p>
      <w:pPr>
        <w:pStyle w:val="0"/>
        <w:spacing w:before="200" w:lineRule="auto"/>
        <w:ind w:firstLine="540"/>
        <w:jc w:val="both"/>
      </w:pPr>
      <w:r>
        <w:rPr>
          <w:sz w:val="20"/>
        </w:rPr>
        <w:t xml:space="preserve">Решение о возврате заявления о внесении изменений в Соглашение на доработку Заявителю принимается в случае полного или частичного отсутствия в заявлении и прилагаемых к нему документах сведений, а также наличия ошибок, противоречий и (или) иной информации, препятствующих принятию решения о возможности (невозможности) внесения изменений в Соглашение.</w:t>
      </w:r>
    </w:p>
    <w:p>
      <w:pPr>
        <w:pStyle w:val="0"/>
        <w:spacing w:before="200" w:lineRule="auto"/>
        <w:ind w:firstLine="540"/>
        <w:jc w:val="both"/>
      </w:pPr>
      <w:r>
        <w:rPr>
          <w:sz w:val="20"/>
        </w:rPr>
        <w:t xml:space="preserve">В случае возврата заявления о внесении изменений в Соглашение и приложенных к нему документов на доработку Заявитель вправе направить их повторно в Министерство после устранения причин, ставших основанием для возврата заявления о внесении изменений на доработку, указанных в уведомлении Министерства.</w:t>
      </w:r>
    </w:p>
    <w:p>
      <w:pPr>
        <w:pStyle w:val="0"/>
        <w:spacing w:before="200" w:lineRule="auto"/>
        <w:ind w:firstLine="540"/>
        <w:jc w:val="both"/>
      </w:pPr>
      <w:r>
        <w:rPr>
          <w:sz w:val="20"/>
        </w:rPr>
        <w:t xml:space="preserve">Заявление о внесении изменений в Соглашение и приложенные к нему документы, направленные повторно, рассматриваются в порядке, предусмотренном настоящим разделом.</w:t>
      </w:r>
    </w:p>
    <w:p>
      <w:pPr>
        <w:pStyle w:val="0"/>
        <w:spacing w:before="200" w:lineRule="auto"/>
        <w:ind w:firstLine="540"/>
        <w:jc w:val="both"/>
      </w:pPr>
      <w:r>
        <w:rPr>
          <w:sz w:val="20"/>
        </w:rPr>
        <w:t xml:space="preserve">29. Решение о невозможности внесения изменений в Соглашение, предусмотренных </w:t>
      </w:r>
      <w:hyperlink w:history="0" w:anchor="P180" w:tooltip="1) изменения основных показателей инвестиционного проекта: &quot;количество новых рабочих мест, созданных резидентом территорий опережающего развития на территории опережающего развития&quot;, &quot;объем инвестиций, осуществленных резидентом территорий опережающего развития на территории опережающего развития&quot;, &quot;объем капитальных вложений, осуществленных резидентом территорий опережающего развития на территории опережающего развития&quot;, &quot;объем выручки от продажи товаров, работ, услуг, полученных резидентами в результате...">
        <w:r>
          <w:rPr>
            <w:sz w:val="20"/>
            <w:color w:val="0000ff"/>
          </w:rPr>
          <w:t xml:space="preserve">подпунктами 1</w:t>
        </w:r>
      </w:hyperlink>
      <w:r>
        <w:rPr>
          <w:sz w:val="20"/>
        </w:rPr>
        <w:t xml:space="preserve"> и </w:t>
      </w:r>
      <w:hyperlink w:history="0" w:anchor="P181" w:tooltip="2) изменения основных показателей инвестиционного проекта в части увеличения итоговых значений основных показателей инвестиционного проекта за предыдущий (в случае увеличения основных показателей), текущий и последующие годы реализации инвестиционного проекта или в части уменьшения итоговых значений основных показателей инвестиционного проекта за текущий и последующие годы реализации инвестиционного проекта;">
        <w:r>
          <w:rPr>
            <w:sz w:val="20"/>
            <w:color w:val="0000ff"/>
          </w:rPr>
          <w:t xml:space="preserve">2 пункта 22</w:t>
        </w:r>
      </w:hyperlink>
      <w:r>
        <w:rPr>
          <w:sz w:val="20"/>
        </w:rPr>
        <w:t xml:space="preserve"> настоящего Порядка, принимается в следующих случаях:</w:t>
      </w:r>
    </w:p>
    <w:p>
      <w:pPr>
        <w:pStyle w:val="0"/>
        <w:spacing w:before="200" w:lineRule="auto"/>
        <w:ind w:firstLine="540"/>
        <w:jc w:val="both"/>
      </w:pPr>
      <w:r>
        <w:rPr>
          <w:sz w:val="20"/>
        </w:rPr>
        <w:t xml:space="preserve">возбуждение в отношении Заявителя производства по делу о несостоятельности (банкротстве) и (или) реорганизация или ликвидация Заявителя в соответствии с законодательством Российской Федерации;</w:t>
      </w:r>
    </w:p>
    <w:p>
      <w:pPr>
        <w:pStyle w:val="0"/>
        <w:spacing w:before="200" w:lineRule="auto"/>
        <w:ind w:firstLine="540"/>
        <w:jc w:val="both"/>
      </w:pPr>
      <w:r>
        <w:rPr>
          <w:sz w:val="20"/>
        </w:rPr>
        <w:t xml:space="preserve">наличие у Заявителя филиала, представительства или иных обособленных подразделений, расположенных за пределами территории опережающего развития, на которой Заявитель планирует осуществлять свою деятельность;</w:t>
      </w:r>
    </w:p>
    <w:p>
      <w:pPr>
        <w:pStyle w:val="0"/>
        <w:spacing w:before="200" w:lineRule="auto"/>
        <w:ind w:firstLine="540"/>
        <w:jc w:val="both"/>
      </w:pPr>
      <w:r>
        <w:rPr>
          <w:sz w:val="20"/>
        </w:rPr>
        <w:t xml:space="preserve">наличие у Заявителя недоимки по налогам, сборам, страховым взносам в государственные внебюджетные фонды Российской Федерации, задолженности по иным обязательным платежам в бюджетную систему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Данное положение не применяется, если Заявителем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не принято;</w:t>
      </w:r>
    </w:p>
    <w:p>
      <w:pPr>
        <w:pStyle w:val="0"/>
        <w:spacing w:before="200" w:lineRule="auto"/>
        <w:ind w:firstLine="540"/>
        <w:jc w:val="both"/>
      </w:pPr>
      <w:r>
        <w:rPr>
          <w:sz w:val="20"/>
        </w:rPr>
        <w:t xml:space="preserve">наличие у Заявителя статуса участника регионального инвестиционного проекта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несоответствие Заявителя и (или) реализуемого Заявителем инвестиционного проекта требованиям, установленным Федеральным </w:t>
      </w:r>
      <w:hyperlink w:history="0" r:id="rId44"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N 473-ФЗ, </w:t>
      </w:r>
      <w:hyperlink w:history="0" r:id="rId45"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0"/>
            <w:color w:val="0000ff"/>
          </w:rPr>
          <w:t xml:space="preserve">постановлением</w:t>
        </w:r>
      </w:hyperlink>
      <w:r>
        <w:rPr>
          <w:sz w:val="20"/>
        </w:rPr>
        <w:t xml:space="preserve"> Правительства РФ N 614, </w:t>
      </w:r>
      <w:r>
        <w:rPr>
          <w:sz w:val="20"/>
        </w:rPr>
        <w:t xml:space="preserve">Постановлениями</w:t>
      </w:r>
      <w:r>
        <w:rPr>
          <w:sz w:val="20"/>
        </w:rPr>
        <w:t xml:space="preserve"> о создании ТОР;</w:t>
      </w:r>
    </w:p>
    <w:p>
      <w:pPr>
        <w:pStyle w:val="0"/>
        <w:spacing w:before="200" w:lineRule="auto"/>
        <w:ind w:firstLine="540"/>
        <w:jc w:val="both"/>
      </w:pPr>
      <w:r>
        <w:rPr>
          <w:sz w:val="20"/>
        </w:rPr>
        <w:t xml:space="preserve">непредставление Администрацией заявления о внесении изменений в Соглашение, и приложенных к нему документов, и (или) Заключения Администрации с учетом изменений, и (или) представление их не в полном объеме, и (или) недостоверность сведений и (или) расчетов, и (или) несоответствие документов </w:t>
      </w:r>
      <w:hyperlink w:history="0" w:anchor="P79" w:tooltip="5. Заявка и прилагаемые к ней документы представляются на носителе USB Flash в электронном виде с открытым расчетом показателей инвестиционного проекта в бизнес-плане и в одном экземпляре на бумажном носителе.">
        <w:r>
          <w:rPr>
            <w:sz w:val="20"/>
            <w:color w:val="0000ff"/>
          </w:rPr>
          <w:t xml:space="preserve">пункту 5</w:t>
        </w:r>
      </w:hyperlink>
      <w:r>
        <w:rPr>
          <w:sz w:val="20"/>
        </w:rPr>
        <w:t xml:space="preserve"> настоящего Порядка.</w:t>
      </w:r>
    </w:p>
    <w:p>
      <w:pPr>
        <w:pStyle w:val="0"/>
        <w:spacing w:before="200" w:lineRule="auto"/>
        <w:ind w:firstLine="540"/>
        <w:jc w:val="both"/>
      </w:pPr>
      <w:r>
        <w:rPr>
          <w:sz w:val="20"/>
        </w:rPr>
        <w:t xml:space="preserve">В случае принятия решения о невозможности внесения изменения в Соглашение Министерство в течение 3 рабочих дней со дня принятия решения уведомляет об этом Администрацию и Заявителя в письменном виде с указанием мотивированных оснований для принятия указанного решения. Уведомление Заявителю направляется по адресу электронной почты, указанному в заявлении о внесении изменений в Соглашение. Уведомление Администрации направляется с использованием СЭД ГО УР и (или) по электронной почте.</w:t>
      </w:r>
    </w:p>
    <w:p>
      <w:pPr>
        <w:pStyle w:val="0"/>
        <w:spacing w:before="200" w:lineRule="auto"/>
        <w:ind w:firstLine="540"/>
        <w:jc w:val="both"/>
      </w:pPr>
      <w:r>
        <w:rPr>
          <w:sz w:val="20"/>
        </w:rPr>
        <w:t xml:space="preserve">В случае принятия решения о невозможности внесения изменений в Соглашение Заявитель вправе повторно направить в Администрацию заявления о внесении изменений в Соглашение после устранения причин, ставших основанием для принятия указанного решения.</w:t>
      </w:r>
    </w:p>
    <w:p>
      <w:pPr>
        <w:pStyle w:val="0"/>
        <w:spacing w:before="200" w:lineRule="auto"/>
        <w:ind w:firstLine="540"/>
        <w:jc w:val="both"/>
      </w:pPr>
      <w:r>
        <w:rPr>
          <w:sz w:val="20"/>
        </w:rPr>
        <w:t xml:space="preserve">Заявление о внесении изменений в Соглашение и приложенные к нему документы, направленные повторно, рассматриваются в порядке, предусмотренном настоящим разделом.</w:t>
      </w:r>
    </w:p>
    <w:bookmarkStart w:id="223" w:name="P223"/>
    <w:bookmarkEnd w:id="223"/>
    <w:p>
      <w:pPr>
        <w:pStyle w:val="0"/>
        <w:spacing w:before="200" w:lineRule="auto"/>
        <w:ind w:firstLine="540"/>
        <w:jc w:val="both"/>
      </w:pPr>
      <w:r>
        <w:rPr>
          <w:sz w:val="20"/>
        </w:rPr>
        <w:t xml:space="preserve">30. В случае принятия решения о возможности внесения изменений в Соглашение, предусмотренных </w:t>
      </w:r>
      <w:hyperlink w:history="0" w:anchor="P181" w:tooltip="2) изменения основных показателей инвестиционного проекта в части увеличения итоговых значений основных показателей инвестиционного проекта за предыдущий (в случае увеличения основных показателей), текущий и последующие годы реализации инвестиционного проекта или в части уменьшения итоговых значений основных показателей инвестиционного проекта за текущий и последующие годы реализации инвестиционного проекта;">
        <w:r>
          <w:rPr>
            <w:sz w:val="20"/>
            <w:color w:val="0000ff"/>
          </w:rPr>
          <w:t xml:space="preserve">подпунктом 2 пункта 22</w:t>
        </w:r>
      </w:hyperlink>
      <w:r>
        <w:rPr>
          <w:sz w:val="20"/>
        </w:rPr>
        <w:t xml:space="preserve"> настоящего Порядка, Министерство не позднее 3 рабочих дней со дня принятия данного решения направляет заявление о внесении изменений в Соглашение, приложенные к нему документы и Заключение Администрации с учетом изменений в исполнительные органы Удмуртской Республики, указанные в </w:t>
      </w:r>
      <w:hyperlink w:history="0" w:anchor="P123" w:tooltip="11. В случае принятия решения о приеме Заявки Министерство не позднее 3 рабочих дней со дня принятия указанного решения направляет Заявку, прилагаемые к ней документы, Заключение Администрации:">
        <w:r>
          <w:rPr>
            <w:sz w:val="20"/>
            <w:color w:val="0000ff"/>
          </w:rPr>
          <w:t xml:space="preserve">пункте 11</w:t>
        </w:r>
      </w:hyperlink>
      <w:r>
        <w:rPr>
          <w:sz w:val="20"/>
        </w:rPr>
        <w:t xml:space="preserve"> настоящего Порядка, АО "УК Промпарк".</w:t>
      </w:r>
    </w:p>
    <w:p>
      <w:pPr>
        <w:pStyle w:val="0"/>
        <w:spacing w:before="200" w:lineRule="auto"/>
        <w:ind w:firstLine="540"/>
        <w:jc w:val="both"/>
      </w:pPr>
      <w:r>
        <w:rPr>
          <w:sz w:val="20"/>
        </w:rPr>
        <w:t xml:space="preserve">Исполнительные органы Удмуртской Республики, указанные в </w:t>
      </w:r>
      <w:hyperlink w:history="0" w:anchor="P123" w:tooltip="11. В случае принятия решения о приеме Заявки Министерство не позднее 3 рабочих дней со дня принятия указанного решения направляет Заявку, прилагаемые к ней документы, Заключение Администрации:">
        <w:r>
          <w:rPr>
            <w:sz w:val="20"/>
            <w:color w:val="0000ff"/>
          </w:rPr>
          <w:t xml:space="preserve">пункте 11</w:t>
        </w:r>
      </w:hyperlink>
      <w:r>
        <w:rPr>
          <w:sz w:val="20"/>
        </w:rPr>
        <w:t xml:space="preserve"> настоящего Порядка, АО "УК Промпарк" в течение 3 рабочих дней со дня поступления указанных в </w:t>
      </w:r>
      <w:hyperlink w:history="0" w:anchor="P223" w:tooltip="30. В случае принятия решения о возможности внесения изменений в Соглашение, предусмотренных подпунктом 2 пункта 22 настоящего Порядка, Министерство не позднее 3 рабочих дней со дня принятия данного решения направляет заявление о внесении изменений в Соглашение, приложенные к нему документы и Заключение Администрации с учетом изменений в исполнительные органы Удмуртской Республики, указанные в пункте 11 настоящего Порядка, АО &quot;УК Промпарк&quot;.">
        <w:r>
          <w:rPr>
            <w:sz w:val="20"/>
            <w:color w:val="0000ff"/>
          </w:rPr>
          <w:t xml:space="preserve">абзаце первом</w:t>
        </w:r>
      </w:hyperlink>
      <w:r>
        <w:rPr>
          <w:sz w:val="20"/>
        </w:rPr>
        <w:t xml:space="preserve"> настоящего пункта документов рассматривают их в пределах полномочий, определенных в </w:t>
      </w:r>
      <w:hyperlink w:history="0" w:anchor="P123" w:tooltip="11. В случае принятия решения о приеме Заявки Министерство не позднее 3 рабочих дней со дня принятия указанного решения направляет Заявку, прилагаемые к ней документы, Заключение Администрации:">
        <w:r>
          <w:rPr>
            <w:sz w:val="20"/>
            <w:color w:val="0000ff"/>
          </w:rPr>
          <w:t xml:space="preserve">пункте 11</w:t>
        </w:r>
      </w:hyperlink>
      <w:r>
        <w:rPr>
          <w:sz w:val="20"/>
        </w:rPr>
        <w:t xml:space="preserve"> настоящего Порядка, и направляют в Министерство:</w:t>
      </w:r>
    </w:p>
    <w:bookmarkStart w:id="225" w:name="P225"/>
    <w:bookmarkEnd w:id="225"/>
    <w:p>
      <w:pPr>
        <w:pStyle w:val="0"/>
        <w:spacing w:before="200" w:lineRule="auto"/>
        <w:ind w:firstLine="540"/>
        <w:jc w:val="both"/>
      </w:pPr>
      <w:r>
        <w:rPr>
          <w:sz w:val="20"/>
        </w:rPr>
        <w:t xml:space="preserve">1) обоснованные заключения о возможности (невозможности) реализации инвестиционного проекта с учетом вносимых изменений в инвестиционный проект на территории опережающего развития.</w:t>
      </w:r>
    </w:p>
    <w:p>
      <w:pPr>
        <w:pStyle w:val="0"/>
        <w:spacing w:before="200" w:lineRule="auto"/>
        <w:ind w:firstLine="540"/>
        <w:jc w:val="both"/>
      </w:pPr>
      <w:r>
        <w:rPr>
          <w:sz w:val="20"/>
        </w:rPr>
        <w:t xml:space="preserve">Заключения о возможности (невозможности) реализации инвестиционного проекта с учетом вносимых изменений в инвестиционный проект на территории опережающего развития должны выражать однозначную позицию в отношении реализации инвестиционного проекта на территории опережающего развития;</w:t>
      </w:r>
    </w:p>
    <w:p>
      <w:pPr>
        <w:pStyle w:val="0"/>
        <w:spacing w:before="200" w:lineRule="auto"/>
        <w:ind w:firstLine="540"/>
        <w:jc w:val="both"/>
      </w:pPr>
      <w:r>
        <w:rPr>
          <w:sz w:val="20"/>
        </w:rPr>
        <w:t xml:space="preserve">2) замечания к заявлению о внесении изменений в Соглашение и приложенным к нему документам, в которых они вправе отразить ошибки, противоречия и (или) иную информацию (далее - Замечания к заявлению), препятствующие представлению обоснованного заключения о возможности (невозможности) реализации инвестиционного проекта с учетом вносимых изменений в инвестиционный проект на территории опережающего развития, в пределах полномочий которых исполнительные органы Удмуртской Республики, указанные в </w:t>
      </w:r>
      <w:hyperlink w:history="0" w:anchor="P123" w:tooltip="11. В случае принятия решения о приеме Заявки Министерство не позднее 3 рабочих дней со дня принятия указанного решения направляет Заявку, прилагаемые к ней документы, Заключение Администрации:">
        <w:r>
          <w:rPr>
            <w:sz w:val="20"/>
            <w:color w:val="0000ff"/>
          </w:rPr>
          <w:t xml:space="preserve">пункте 11</w:t>
        </w:r>
      </w:hyperlink>
      <w:r>
        <w:rPr>
          <w:sz w:val="20"/>
        </w:rPr>
        <w:t xml:space="preserve"> настоящего Порядка, АО "УК Промпарк" рассматривали заявление о внесении изменений в Соглашение и приложенные к нему документы.</w:t>
      </w:r>
    </w:p>
    <w:p>
      <w:pPr>
        <w:pStyle w:val="0"/>
        <w:spacing w:before="200" w:lineRule="auto"/>
        <w:ind w:firstLine="540"/>
        <w:jc w:val="both"/>
      </w:pPr>
      <w:r>
        <w:rPr>
          <w:sz w:val="20"/>
        </w:rPr>
        <w:t xml:space="preserve">В случае если хотя бы от одного из исполнительных органов Удмуртской Республики, указанных в </w:t>
      </w:r>
      <w:hyperlink w:history="0" w:anchor="P123" w:tooltip="11. В случае принятия решения о приеме Заявки Министерство не позднее 3 рабочих дней со дня принятия указанного решения направляет Заявку, прилагаемые к ней документы, Заключение Администрации:">
        <w:r>
          <w:rPr>
            <w:sz w:val="20"/>
            <w:color w:val="0000ff"/>
          </w:rPr>
          <w:t xml:space="preserve">пункте 11</w:t>
        </w:r>
      </w:hyperlink>
      <w:r>
        <w:rPr>
          <w:sz w:val="20"/>
        </w:rPr>
        <w:t xml:space="preserve"> настоящего Порядка, или АО "УК Промпарк" поступили Замечания к заявлению, Министерство направляет в течение 3 рабочих дней в Администрацию с использованием СЭД ГО УР и (или) по электронной почте и Заявителю по электронной почте, указанной в заявлении, письменное уведомление о необходимости исправления указанных замечаний.</w:t>
      </w:r>
    </w:p>
    <w:bookmarkStart w:id="229" w:name="P229"/>
    <w:bookmarkEnd w:id="229"/>
    <w:p>
      <w:pPr>
        <w:pStyle w:val="0"/>
        <w:spacing w:before="200" w:lineRule="auto"/>
        <w:ind w:firstLine="540"/>
        <w:jc w:val="both"/>
      </w:pPr>
      <w:r>
        <w:rPr>
          <w:sz w:val="20"/>
        </w:rPr>
        <w:t xml:space="preserve">Заявитель в течение 5 рабочих дней со дня получения уведомления о необходимости исправления указанных замечаний после устранения Замечаний к заявлению о внесении изменений в Соглашение направляет повторно указанное заявление и (или) приложенные к нему документы в Министерство. Министерство в течение 2 рабочих дней рассматривает доработанное заявление о внесении изменений в Соглашение и приложенные к нему документы в соответствии с </w:t>
      </w:r>
      <w:hyperlink w:history="0" w:anchor="P204" w:tooltip="28. Министерство рассматривает заявление о внесении изменений в Соглашение, предусмотренных подпунктами 1 и 2 пункта 22 настоящего Порядка, и приложенные к нему документы, Заключение Администрации с учетом изменений и принимает одно из следующих решений:">
        <w:r>
          <w:rPr>
            <w:sz w:val="20"/>
            <w:color w:val="0000ff"/>
          </w:rPr>
          <w:t xml:space="preserve">пунктами 28</w:t>
        </w:r>
      </w:hyperlink>
      <w:r>
        <w:rPr>
          <w:sz w:val="20"/>
        </w:rPr>
        <w:t xml:space="preserve"> - </w:t>
      </w:r>
      <w:hyperlink w:history="0" w:anchor="P223" w:tooltip="30. В случае принятия решения о возможности внесения изменений в Соглашение, предусмотренных подпунктом 2 пункта 22 настоящего Порядка, Министерство не позднее 3 рабочих дней со дня принятия данного решения направляет заявление о внесении изменений в Соглашение, приложенные к нему документы и Заключение Администрации с учетом изменений в исполнительные органы Удмуртской Республики, указанные в пункте 11 настоящего Порядка, АО &quot;УК Промпарк&quot;.">
        <w:r>
          <w:rPr>
            <w:sz w:val="20"/>
            <w:color w:val="0000ff"/>
          </w:rPr>
          <w:t xml:space="preserve">30</w:t>
        </w:r>
      </w:hyperlink>
      <w:r>
        <w:rPr>
          <w:sz w:val="20"/>
        </w:rPr>
        <w:t xml:space="preserve"> настоящего Порядка и направляет исправленное заявление и прилагаемые к нему документы в исполнительный орган, от которого поступили Замечания к заявлению.</w:t>
      </w:r>
    </w:p>
    <w:p>
      <w:pPr>
        <w:pStyle w:val="0"/>
        <w:spacing w:before="200" w:lineRule="auto"/>
        <w:ind w:firstLine="540"/>
        <w:jc w:val="both"/>
      </w:pPr>
      <w:r>
        <w:rPr>
          <w:sz w:val="20"/>
        </w:rPr>
        <w:t xml:space="preserve">В случае непредоставления Заявителем доработанного заявления о внесении изменений в Соглашение и (или) приложенных к нему документов в течение срока, указанного в </w:t>
      </w:r>
      <w:hyperlink w:history="0" w:anchor="P229" w:tooltip="Заявитель в течение 5 рабочих дней со дня получения уведомления о необходимости исправления указанных замечаний после устранения Замечаний к заявлению о внесении изменений в Соглашение направляет повторно указанное заявление и (или) приложенные к нему документы в Министерство. Министерство в течение 2 рабочих дней рассматривает доработанное заявление о внесении изменений в Соглашение и приложенные к нему документы в соответствии с пунктами 28 - 30 настоящего Порядка и направляет исправленное заявление и ...">
        <w:r>
          <w:rPr>
            <w:sz w:val="20"/>
            <w:color w:val="0000ff"/>
          </w:rPr>
          <w:t xml:space="preserve">абзаце седьмом</w:t>
        </w:r>
      </w:hyperlink>
      <w:r>
        <w:rPr>
          <w:sz w:val="20"/>
        </w:rPr>
        <w:t xml:space="preserve"> настоящего пункта, Министерство формирует сводное заключение о невозможности реализации инвестиционного проекта с учетом вносимых изменений в инвестиционный проект на территории опережающего развития.</w:t>
      </w:r>
    </w:p>
    <w:bookmarkStart w:id="231" w:name="P231"/>
    <w:bookmarkEnd w:id="231"/>
    <w:p>
      <w:pPr>
        <w:pStyle w:val="0"/>
        <w:spacing w:before="200" w:lineRule="auto"/>
        <w:ind w:firstLine="540"/>
        <w:jc w:val="both"/>
      </w:pPr>
      <w:r>
        <w:rPr>
          <w:sz w:val="20"/>
        </w:rPr>
        <w:t xml:space="preserve">31. Министерство не позднее 5 рабочих дней со дня поступления всех заключений исполнительных органов Удмуртской Республики и АО "УК Промпарк", предусмотренных </w:t>
      </w:r>
      <w:hyperlink w:history="0" w:anchor="P225" w:tooltip="1) обоснованные заключения о возможности (невозможности) реализации инвестиционного проекта с учетом вносимых изменений в инвестиционный проект на территории опережающего развития.">
        <w:r>
          <w:rPr>
            <w:sz w:val="20"/>
            <w:color w:val="0000ff"/>
          </w:rPr>
          <w:t xml:space="preserve">подпунктом 1 пункта 30</w:t>
        </w:r>
      </w:hyperlink>
      <w:r>
        <w:rPr>
          <w:sz w:val="20"/>
        </w:rPr>
        <w:t xml:space="preserve"> настоящего Порядка, формирует сводное заключение о целесообразности (нецелесообразности) реализации инвестиционного проекта с учетом вносимых изменений в инвестиционный проект, предусмотренных </w:t>
      </w:r>
      <w:hyperlink w:history="0" w:anchor="P181" w:tooltip="2) изменения основных показателей инвестиционного проекта в части увеличения итоговых значений основных показателей инвестиционного проекта за предыдущий (в случае увеличения основных показателей), текущий и последующие годы реализации инвестиционного проекта или в части уменьшения итоговых значений основных показателей инвестиционного проекта за текущий и последующие годы реализации инвестиционного проекта;">
        <w:r>
          <w:rPr>
            <w:sz w:val="20"/>
            <w:color w:val="0000ff"/>
          </w:rPr>
          <w:t xml:space="preserve">подпунктом 2 пункта 22</w:t>
        </w:r>
      </w:hyperlink>
      <w:r>
        <w:rPr>
          <w:sz w:val="20"/>
        </w:rPr>
        <w:t xml:space="preserve"> настоящего Порядка.</w:t>
      </w:r>
    </w:p>
    <w:p>
      <w:pPr>
        <w:pStyle w:val="0"/>
        <w:spacing w:before="200" w:lineRule="auto"/>
        <w:ind w:firstLine="540"/>
        <w:jc w:val="both"/>
      </w:pPr>
      <w:r>
        <w:rPr>
          <w:sz w:val="20"/>
        </w:rPr>
        <w:t xml:space="preserve">Сводное заключение о нецелесообразности реализации инвестиционного проекта с учетом вносимых изменений в инвестиционный проект формируется в случае, если хотя бы от одного из исполнительных органов Удмуртской Республики, указанных в </w:t>
      </w:r>
      <w:hyperlink w:history="0" w:anchor="P123" w:tooltip="11. В случае принятия решения о приеме Заявки Министерство не позднее 3 рабочих дней со дня принятия указанного решения направляет Заявку, прилагаемые к ней документы, Заключение Администрации:">
        <w:r>
          <w:rPr>
            <w:sz w:val="20"/>
            <w:color w:val="0000ff"/>
          </w:rPr>
          <w:t xml:space="preserve">пункте 11</w:t>
        </w:r>
      </w:hyperlink>
      <w:r>
        <w:rPr>
          <w:sz w:val="20"/>
        </w:rPr>
        <w:t xml:space="preserve"> настоящего Порядка, или АО "УК Промпарк" поступило заключение о невозможности реализации инвестиционного проекта с учетом вносимых изменений в инвестиционный проект на территории опережающего развития, либо Заявитель не предоставил доработанное заявление о внесении изменений в Соглашение и (или) приложенные к нему документы в течение срока, указанного в </w:t>
      </w:r>
      <w:hyperlink w:history="0" w:anchor="P229" w:tooltip="Заявитель в течение 5 рабочих дней со дня получения уведомления о необходимости исправления указанных замечаний после устранения Замечаний к заявлению о внесении изменений в Соглашение направляет повторно указанное заявление и (или) приложенные к нему документы в Министерство. Министерство в течение 2 рабочих дней рассматривает доработанное заявление о внесении изменений в Соглашение и приложенные к нему документы в соответствии с пунктами 28 - 30 настоящего Порядка и направляет исправленное заявление и ...">
        <w:r>
          <w:rPr>
            <w:sz w:val="20"/>
            <w:color w:val="0000ff"/>
          </w:rPr>
          <w:t xml:space="preserve">абзаце седьмом пункта 30</w:t>
        </w:r>
      </w:hyperlink>
      <w:r>
        <w:rPr>
          <w:sz w:val="20"/>
        </w:rPr>
        <w:t xml:space="preserve"> настоящего Порядка.</w:t>
      </w:r>
    </w:p>
    <w:p>
      <w:pPr>
        <w:pStyle w:val="0"/>
        <w:spacing w:before="200" w:lineRule="auto"/>
        <w:ind w:firstLine="540"/>
        <w:jc w:val="both"/>
      </w:pPr>
      <w:r>
        <w:rPr>
          <w:sz w:val="20"/>
        </w:rPr>
        <w:t xml:space="preserve">В случае формирования Министерством сводного заключения о нецелесообразности реализации инвестиционного проекта с учетом вносимых изменений в инвестиционный проект заявление о внесении изменений в Соглашение на рассмотрение Комиссии не выносится.</w:t>
      </w:r>
    </w:p>
    <w:p>
      <w:pPr>
        <w:pStyle w:val="0"/>
        <w:spacing w:before="200" w:lineRule="auto"/>
        <w:ind w:firstLine="540"/>
        <w:jc w:val="both"/>
      </w:pPr>
      <w:r>
        <w:rPr>
          <w:sz w:val="20"/>
        </w:rPr>
        <w:t xml:space="preserve">Министерство в течение 3 рабочих дней со дня формирования сводного заключения о нецелесообразности реализации инвестиционного проекта с учетом вносимых изменений в инвестиционный проект уведомляет об этом Администрацию и Заявителя в письменном виде с указанием мотивированных оснований для принятия указанного решения. Уведомление Заявителю направляется по адресу электронной почты, указанному в заявлении о внесении изменений в Соглашение. Уведомление Администрации направляется с использованием СЭД ГО УР и (или) по электронной почте.</w:t>
      </w:r>
    </w:p>
    <w:p>
      <w:pPr>
        <w:pStyle w:val="0"/>
        <w:spacing w:before="200" w:lineRule="auto"/>
        <w:ind w:firstLine="540"/>
        <w:jc w:val="both"/>
      </w:pPr>
      <w:r>
        <w:rPr>
          <w:sz w:val="20"/>
        </w:rPr>
        <w:t xml:space="preserve">Заявитель вправе направить заявление о внесении изменений в Соглашение в Администрацию повторно после устранения причин, послуживших основанием для подготовки Министерством сводного заключения о нецелесообразности реализации инвестиционного проекта.</w:t>
      </w:r>
    </w:p>
    <w:p>
      <w:pPr>
        <w:pStyle w:val="0"/>
        <w:spacing w:before="200" w:lineRule="auto"/>
        <w:ind w:firstLine="540"/>
        <w:jc w:val="both"/>
      </w:pPr>
      <w:r>
        <w:rPr>
          <w:sz w:val="20"/>
        </w:rPr>
        <w:t xml:space="preserve">Заявление о внесении изменений в Соглашение и приложенные к нему документы, направленные повторно, рассматриваются в порядке, предусмотренном настоящим разделом.</w:t>
      </w:r>
    </w:p>
    <w:p>
      <w:pPr>
        <w:pStyle w:val="0"/>
        <w:spacing w:before="200" w:lineRule="auto"/>
        <w:ind w:firstLine="540"/>
        <w:jc w:val="both"/>
      </w:pPr>
      <w:r>
        <w:rPr>
          <w:sz w:val="20"/>
        </w:rPr>
        <w:t xml:space="preserve">Министерство в течение 3 рабочих дней со дня формирования сводного заключения о целесообразности реализации инвестиционного проекта с учетом вносимых изменений в инвестиционный проект направляет заявление о внесении изменений в Соглашение, прилагаемые к нему документы, Заключение Администрации с учетом изменений, заключения исполнительных органов Удмуртской Республики и АО "УК Промпарк" о целесообразности реализации инвестиционного проекта с учетом вносимых изменений в инвестиционный проект на территории опережающего развития, сводное заключение Министерства о целесообразности реализации инвестиционного проекта с учетом вносимых изменений на рассмотрение Комиссии.</w:t>
      </w:r>
    </w:p>
    <w:p>
      <w:pPr>
        <w:pStyle w:val="0"/>
        <w:spacing w:before="200" w:lineRule="auto"/>
        <w:ind w:firstLine="540"/>
        <w:jc w:val="both"/>
      </w:pPr>
      <w:r>
        <w:rPr>
          <w:sz w:val="20"/>
        </w:rPr>
        <w:t xml:space="preserve">32. По результатам рассмотрения документов, указанных в </w:t>
      </w:r>
      <w:hyperlink w:history="0" w:anchor="P231" w:tooltip="31. Министерство не позднее 5 рабочих дней со дня поступления всех заключений исполнительных органов Удмуртской Республики и АО &quot;УК Промпарк&quot;, предусмотренных подпунктом 1 пункта 30 настоящего Порядка, формирует сводное заключение о целесообразности (нецелесообразности) реализации инвестиционного проекта с учетом вносимых изменений в инвестиционный проект, предусмотренных подпунктом 2 пункта 22 настоящего Порядка.">
        <w:r>
          <w:rPr>
            <w:sz w:val="20"/>
            <w:color w:val="0000ff"/>
          </w:rPr>
          <w:t xml:space="preserve">абзаце седьмом пункта 31</w:t>
        </w:r>
      </w:hyperlink>
      <w:r>
        <w:rPr>
          <w:sz w:val="20"/>
        </w:rPr>
        <w:t xml:space="preserve"> настоящего Порядка, Комиссия принимает одно из следующих решений:</w:t>
      </w:r>
    </w:p>
    <w:p>
      <w:pPr>
        <w:pStyle w:val="0"/>
        <w:spacing w:before="200" w:lineRule="auto"/>
        <w:ind w:firstLine="540"/>
        <w:jc w:val="both"/>
      </w:pPr>
      <w:r>
        <w:rPr>
          <w:sz w:val="20"/>
        </w:rPr>
        <w:t xml:space="preserve">о целесообразности заключения дополнительного соглашения к Соглашению с учетом изменения значений показателей инвестиционного проекта;</w:t>
      </w:r>
    </w:p>
    <w:p>
      <w:pPr>
        <w:pStyle w:val="0"/>
        <w:spacing w:before="200" w:lineRule="auto"/>
        <w:ind w:firstLine="540"/>
        <w:jc w:val="both"/>
      </w:pPr>
      <w:r>
        <w:rPr>
          <w:sz w:val="20"/>
        </w:rPr>
        <w:t xml:space="preserve">о нецелесообразности заключения дополнительного соглашения к Соглашению с учетом изменения значений показателей инвестиционного проекта.</w:t>
      </w:r>
    </w:p>
    <w:p>
      <w:pPr>
        <w:pStyle w:val="0"/>
        <w:spacing w:before="200" w:lineRule="auto"/>
        <w:ind w:firstLine="540"/>
        <w:jc w:val="both"/>
      </w:pPr>
      <w:r>
        <w:rPr>
          <w:sz w:val="20"/>
        </w:rPr>
        <w:t xml:space="preserve">Решение Комиссии оформляется протоколом.</w:t>
      </w:r>
    </w:p>
    <w:p>
      <w:pPr>
        <w:pStyle w:val="0"/>
        <w:spacing w:before="200" w:lineRule="auto"/>
        <w:ind w:firstLine="540"/>
        <w:jc w:val="both"/>
      </w:pPr>
      <w:r>
        <w:rPr>
          <w:sz w:val="20"/>
        </w:rPr>
        <w:t xml:space="preserve">Решение о нецелесообразности заключения дополнительного соглашения к Соглашению с учетом изменения значений показателей инвестиционного проекта принимается в случаях, установленных </w:t>
      </w:r>
      <w:hyperlink w:history="0" w:anchor="P156" w:tooltip="1) несоответствие Заявителя требованиям к резидентам территории опережающего развития, предусмотренным частью 3 статьи 34 Федерального закона N 473-ФЗ, и дополнительным требованиям к резидентам территорий опережающего развития, создаваемых на территориях монопрофильных муниципальных образований Российской Федерации (моногородов), утвержденным постановлением Правительства РФ N 614;">
        <w:r>
          <w:rPr>
            <w:sz w:val="20"/>
            <w:color w:val="0000ff"/>
          </w:rPr>
          <w:t xml:space="preserve">подпунктами 1</w:t>
        </w:r>
      </w:hyperlink>
      <w:r>
        <w:rPr>
          <w:sz w:val="20"/>
        </w:rPr>
        <w:t xml:space="preserve"> - </w:t>
      </w:r>
      <w:hyperlink w:history="0" w:anchor="P163" w:tooltip="8) отсутствие в границах территории опережающего развития необходимых для реализации инвестиционного проекта зданий (помещений) и (или) свободного земельного участка, указанных в паспорте инвестиционного проекта, которые могут быть переданы во владение или пользование Заявителя.">
        <w:r>
          <w:rPr>
            <w:sz w:val="20"/>
            <w:color w:val="0000ff"/>
          </w:rPr>
          <w:t xml:space="preserve">8 пункта 16</w:t>
        </w:r>
      </w:hyperlink>
      <w:r>
        <w:rPr>
          <w:sz w:val="20"/>
        </w:rPr>
        <w:t xml:space="preserve"> настоящего Порядка.</w:t>
      </w:r>
    </w:p>
    <w:p>
      <w:pPr>
        <w:pStyle w:val="0"/>
        <w:spacing w:before="200" w:lineRule="auto"/>
        <w:ind w:firstLine="540"/>
        <w:jc w:val="both"/>
      </w:pPr>
      <w:r>
        <w:rPr>
          <w:sz w:val="20"/>
        </w:rPr>
        <w:t xml:space="preserve">В случае принятия Комиссией решения о нецелесообразности заключения дополнительного соглашения к Соглашению с учетом изменения значений показателей инвестиционного проекта Министерство в течение 3 рабочих дней со дня принятия такого решения письменно уведомляет Администрацию и Заявителя с приложением выписки из протокола заседания Комиссии. Уведомление Заявителю направляется по адресу электронной почты, указанному в заявлении о внесении изменений в Соглашение. Уведомление Администрации направляется с использованием СЭД ГО УР и (или) по электронной почте.</w:t>
      </w:r>
    </w:p>
    <w:p>
      <w:pPr>
        <w:pStyle w:val="0"/>
        <w:spacing w:before="200" w:lineRule="auto"/>
        <w:ind w:firstLine="540"/>
        <w:jc w:val="both"/>
      </w:pPr>
      <w:r>
        <w:rPr>
          <w:sz w:val="20"/>
        </w:rPr>
        <w:t xml:space="preserve">При этом Заявитель вправе повторно направить заявление о внесении изменений в Соглашение в соответствии с настоящим Порядком в Администрацию после устранения причин, ставших основанием для принятия решения о нецелесообразности заключения дополнительного соглашения к Соглашению.</w:t>
      </w:r>
    </w:p>
    <w:p>
      <w:pPr>
        <w:pStyle w:val="0"/>
        <w:spacing w:before="200" w:lineRule="auto"/>
        <w:ind w:firstLine="540"/>
        <w:jc w:val="both"/>
      </w:pPr>
      <w:r>
        <w:rPr>
          <w:sz w:val="20"/>
        </w:rPr>
        <w:t xml:space="preserve">Заявление о внесении изменений в Соглашение, направленное повторно, рассматривается в порядке, предусмотренном настоящим разделом.</w:t>
      </w:r>
    </w:p>
    <w:p>
      <w:pPr>
        <w:pStyle w:val="0"/>
        <w:spacing w:before="200" w:lineRule="auto"/>
        <w:ind w:firstLine="540"/>
        <w:jc w:val="both"/>
      </w:pPr>
      <w:r>
        <w:rPr>
          <w:sz w:val="20"/>
        </w:rPr>
        <w:t xml:space="preserve">В случае принятия Комиссией решения о целесообразности заключения дополнительного соглашения к Соглашению с учетом изменения значений показателей инвестиционного проекта Министерство направляет копию протокола в Администрацию с использованием СЭД ГО УР и (или) по электронной почте.</w:t>
      </w:r>
    </w:p>
    <w:p>
      <w:pPr>
        <w:pStyle w:val="0"/>
        <w:spacing w:before="200" w:lineRule="auto"/>
        <w:ind w:firstLine="540"/>
        <w:jc w:val="both"/>
      </w:pPr>
      <w:r>
        <w:rPr>
          <w:sz w:val="20"/>
        </w:rPr>
        <w:t xml:space="preserve">Администрация в течение 5 рабочих дней со дня получения копии протокола осуществляет подготовку проекта дополнительного соглашения к Соглашению и организовывает подписание дополнительного соглашения с Заявителем.</w:t>
      </w:r>
    </w:p>
    <w:p>
      <w:pPr>
        <w:pStyle w:val="0"/>
        <w:spacing w:before="200" w:lineRule="auto"/>
        <w:ind w:firstLine="540"/>
        <w:jc w:val="both"/>
      </w:pPr>
      <w:r>
        <w:rPr>
          <w:sz w:val="20"/>
        </w:rPr>
        <w:t xml:space="preserve">Дополнительное соглашение к Соглашению должно быть подписано не позднее 15 рабочих дней со дня принятия положительного решения. Дополнительное соглашение к Соглашению заключается между Министерством, Администрацией и Заявителем по утвержденной Министерством форме.</w:t>
      </w:r>
    </w:p>
    <w:p>
      <w:pPr>
        <w:pStyle w:val="0"/>
        <w:spacing w:before="200" w:lineRule="auto"/>
        <w:ind w:firstLine="540"/>
        <w:jc w:val="both"/>
      </w:pPr>
      <w:r>
        <w:rPr>
          <w:sz w:val="20"/>
        </w:rPr>
        <w:t xml:space="preserve">33. В случае принятия решения о возможности внесения изменений в Соглашение, предусмотренных </w:t>
      </w:r>
      <w:hyperlink w:history="0" w:anchor="P180" w:tooltip="1) изменения основных показателей инвестиционного проекта: &quot;количество новых рабочих мест, созданных резидентом территорий опережающего развития на территории опережающего развития&quot;, &quot;объем инвестиций, осуществленных резидентом территорий опережающего развития на территории опережающего развития&quot;, &quot;объем капитальных вложений, осуществленных резидентом территорий опережающего развития на территории опережающего развития&quot;, &quot;объем выручки от продажи товаров, работ, услуг, полученных резидентами в результате...">
        <w:r>
          <w:rPr>
            <w:sz w:val="20"/>
            <w:color w:val="0000ff"/>
          </w:rPr>
          <w:t xml:space="preserve">подпунктом 1 пункта 22</w:t>
        </w:r>
      </w:hyperlink>
      <w:r>
        <w:rPr>
          <w:sz w:val="20"/>
        </w:rPr>
        <w:t xml:space="preserve"> настоящего Порядка, Министерство в течение 3 рабочих дней со дня принятия такого решения письменно уведомляет о принятом решении Администрацию с использованием СЭД ГО УР и (или) по электронной почте и Заявителя по адресу электронной почты, указанному в заявлении о внесении изменений в Соглашение.</w:t>
      </w:r>
    </w:p>
    <w:p>
      <w:pPr>
        <w:pStyle w:val="0"/>
        <w:spacing w:before="200" w:lineRule="auto"/>
        <w:ind w:firstLine="540"/>
        <w:jc w:val="both"/>
      </w:pPr>
      <w:r>
        <w:rPr>
          <w:sz w:val="20"/>
        </w:rPr>
        <w:t xml:space="preserve">Администрация в течение 3 рабочих дней со дня получения уведомления Министерства о возможности внесения изменений в Соглашение осуществляет подготовку проекта дополнительного соглашения к Соглашению и организовывает подписание дополнительного соглашения к Соглашению с Заявителем и Министерством.</w:t>
      </w:r>
    </w:p>
    <w:p>
      <w:pPr>
        <w:pStyle w:val="0"/>
        <w:spacing w:before="200" w:lineRule="auto"/>
        <w:ind w:firstLine="540"/>
        <w:jc w:val="both"/>
      </w:pPr>
      <w:r>
        <w:rPr>
          <w:sz w:val="20"/>
        </w:rPr>
        <w:t xml:space="preserve">Дополнительное соглашение к Соглашению заключается между Министерством, Администрацией и Заявителем по утвержденной Министерством форме. Дополнительное соглашение к Соглашению должно быть подписано не позднее 15 рабочих дней со дня получения уведомления Министерства о возможности внесения изменений в Соглашение.</w:t>
      </w:r>
    </w:p>
    <w:bookmarkStart w:id="252" w:name="P252"/>
    <w:bookmarkEnd w:id="252"/>
    <w:p>
      <w:pPr>
        <w:pStyle w:val="0"/>
        <w:spacing w:before="200" w:lineRule="auto"/>
        <w:ind w:firstLine="540"/>
        <w:jc w:val="both"/>
      </w:pPr>
      <w:r>
        <w:rPr>
          <w:sz w:val="20"/>
        </w:rPr>
        <w:t xml:space="preserve">34. В случае внесения изменений в Соглашение, предусмотренных </w:t>
      </w:r>
      <w:hyperlink w:history="0" w:anchor="P182" w:tooltip="3) изменения иных условий Соглашения, не связанных с изменением основных показателей инвестиционного проекта.">
        <w:r>
          <w:rPr>
            <w:sz w:val="20"/>
            <w:color w:val="0000ff"/>
          </w:rPr>
          <w:t xml:space="preserve">подпунктом 3 пункта 22</w:t>
        </w:r>
      </w:hyperlink>
      <w:r>
        <w:rPr>
          <w:sz w:val="20"/>
        </w:rPr>
        <w:t xml:space="preserve"> настоящего Порядка, Администрация в течение 5 рабочих дней со дня поступления заявления о внесении изменений в Соглашение и прилагаемых к нему документов рассматривает их на предмет возможности изменения иных условий Соглашения, не связанных с изменением основных показателей инвестиционного проекта.</w:t>
      </w:r>
    </w:p>
    <w:p>
      <w:pPr>
        <w:pStyle w:val="0"/>
        <w:spacing w:before="200" w:lineRule="auto"/>
        <w:ind w:firstLine="540"/>
        <w:jc w:val="both"/>
      </w:pPr>
      <w:r>
        <w:rPr>
          <w:sz w:val="20"/>
        </w:rPr>
        <w:t xml:space="preserve">В случае принятия решения о возможности внесения изменений в Соглашение Администрация в течение 5 рабочих дней со дня истечения срока, указанного в </w:t>
      </w:r>
      <w:hyperlink w:history="0" w:anchor="P252" w:tooltip="34. В случае внесения изменений в Соглашение, предусмотренных подпунктом 3 пункта 22 настоящего Порядка, Администрация в течение 5 рабочих дней со дня поступления заявления о внесении изменений в Соглашение и прилагаемых к нему документов рассматривает их на предмет возможности изменения иных условий Соглашения, не связанных с изменением основных показателей инвестиционного проекта.">
        <w:r>
          <w:rPr>
            <w:sz w:val="20"/>
            <w:color w:val="0000ff"/>
          </w:rPr>
          <w:t xml:space="preserve">абзаце первом</w:t>
        </w:r>
      </w:hyperlink>
      <w:r>
        <w:rPr>
          <w:sz w:val="20"/>
        </w:rPr>
        <w:t xml:space="preserve"> настоящего пункта, готовит проект дополнительного соглашения к Соглашению и направляет заявление о внесении изменений в Соглашение, приложенные к нему документы и проект дополнительного соглашения к Соглашению с использованием СЭД ГО УР и (или) по электронной почте в Министерство.</w:t>
      </w:r>
    </w:p>
    <w:p>
      <w:pPr>
        <w:pStyle w:val="0"/>
        <w:spacing w:before="200" w:lineRule="auto"/>
        <w:ind w:firstLine="540"/>
        <w:jc w:val="both"/>
      </w:pPr>
      <w:r>
        <w:rPr>
          <w:sz w:val="20"/>
        </w:rPr>
        <w:t xml:space="preserve">Министерство рассматривает заявление о внесении изменений в Соглашение, приложенные к нему документы и проект дополнительного соглашения к Соглашению и в течение 15 рабочих дней подписывает дополнительное соглашение к Соглашению при отсутствии замечаний.</w:t>
      </w:r>
    </w:p>
    <w:p>
      <w:pPr>
        <w:pStyle w:val="0"/>
        <w:spacing w:before="200" w:lineRule="auto"/>
        <w:ind w:firstLine="540"/>
        <w:jc w:val="both"/>
      </w:pPr>
      <w:r>
        <w:rPr>
          <w:sz w:val="20"/>
        </w:rPr>
        <w:t xml:space="preserve">35. В срок не позднее 3 рабочих дней со дня заключения дополнительного соглашения к Соглашению Министерство представляет в Министерство экономического развития Российской Федерации необходимую информацию для внесения соответствующих изменений в реестр резидентов территорий опережающего развития.</w:t>
      </w:r>
    </w:p>
    <w:p>
      <w:pPr>
        <w:pStyle w:val="0"/>
        <w:spacing w:before="200" w:lineRule="auto"/>
        <w:ind w:firstLine="540"/>
        <w:jc w:val="both"/>
      </w:pPr>
      <w:r>
        <w:rPr>
          <w:sz w:val="20"/>
        </w:rPr>
        <w:t xml:space="preserve">36. Действие Соглашения прекращается:</w:t>
      </w:r>
    </w:p>
    <w:p>
      <w:pPr>
        <w:pStyle w:val="0"/>
        <w:spacing w:before="200" w:lineRule="auto"/>
        <w:ind w:firstLine="540"/>
        <w:jc w:val="both"/>
      </w:pPr>
      <w:r>
        <w:rPr>
          <w:sz w:val="20"/>
        </w:rPr>
        <w:t xml:space="preserve">по окончании срока, на который заключено Соглашение;</w:t>
      </w:r>
    </w:p>
    <w:p>
      <w:pPr>
        <w:pStyle w:val="0"/>
        <w:spacing w:before="200" w:lineRule="auto"/>
        <w:ind w:firstLine="540"/>
        <w:jc w:val="both"/>
      </w:pPr>
      <w:r>
        <w:rPr>
          <w:sz w:val="20"/>
        </w:rPr>
        <w:t xml:space="preserve">в случае прекращения существования территории опережающего развития в порядке, предусмотренном Федеральным </w:t>
      </w:r>
      <w:hyperlink w:history="0" r:id="rId46"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N 473-ФЗ;</w:t>
      </w:r>
    </w:p>
    <w:p>
      <w:pPr>
        <w:pStyle w:val="0"/>
        <w:spacing w:before="200" w:lineRule="auto"/>
        <w:ind w:firstLine="540"/>
        <w:jc w:val="both"/>
      </w:pPr>
      <w:r>
        <w:rPr>
          <w:sz w:val="20"/>
        </w:rPr>
        <w:t xml:space="preserve">в случае прекращения деятельности резидента в качестве юридического лица и исключения его из Единого государственного реестра юридических лиц, в том числе по решению налогового органа;</w:t>
      </w:r>
    </w:p>
    <w:p>
      <w:pPr>
        <w:pStyle w:val="0"/>
        <w:spacing w:before="200" w:lineRule="auto"/>
        <w:ind w:firstLine="540"/>
        <w:jc w:val="both"/>
      </w:pPr>
      <w:r>
        <w:rPr>
          <w:sz w:val="20"/>
        </w:rPr>
        <w:t xml:space="preserve">в случае расторжения Соглашения.</w:t>
      </w:r>
    </w:p>
    <w:p>
      <w:pPr>
        <w:pStyle w:val="0"/>
        <w:jc w:val="both"/>
      </w:pPr>
      <w:r>
        <w:rPr>
          <w:sz w:val="20"/>
        </w:rPr>
      </w:r>
    </w:p>
    <w:p>
      <w:pPr>
        <w:pStyle w:val="2"/>
        <w:outlineLvl w:val="1"/>
        <w:jc w:val="center"/>
      </w:pPr>
      <w:r>
        <w:rPr>
          <w:sz w:val="20"/>
        </w:rPr>
        <w:t xml:space="preserve">IV. Мониторинг исполнения условий Соглашения резидентом</w:t>
      </w:r>
    </w:p>
    <w:p>
      <w:pPr>
        <w:pStyle w:val="2"/>
        <w:jc w:val="center"/>
      </w:pPr>
      <w:r>
        <w:rPr>
          <w:sz w:val="20"/>
        </w:rPr>
        <w:t xml:space="preserve">территории опережающего развития и реализуемого</w:t>
      </w:r>
    </w:p>
    <w:p>
      <w:pPr>
        <w:pStyle w:val="2"/>
        <w:jc w:val="center"/>
      </w:pPr>
      <w:r>
        <w:rPr>
          <w:sz w:val="20"/>
        </w:rPr>
        <w:t xml:space="preserve">им инвестиционного проекта</w:t>
      </w:r>
    </w:p>
    <w:p>
      <w:pPr>
        <w:pStyle w:val="0"/>
        <w:jc w:val="both"/>
      </w:pPr>
      <w:r>
        <w:rPr>
          <w:sz w:val="20"/>
        </w:rPr>
      </w:r>
    </w:p>
    <w:p>
      <w:pPr>
        <w:pStyle w:val="0"/>
        <w:ind w:firstLine="540"/>
        <w:jc w:val="both"/>
      </w:pPr>
      <w:r>
        <w:rPr>
          <w:sz w:val="20"/>
        </w:rPr>
        <w:t xml:space="preserve">37. Мониторинг реализации инвестиционных проектов осуществляется путем обобщения и анализа Администрацией и Министерством отчетов о выполнении обязательств, предусмотренных Соглашением.</w:t>
      </w:r>
    </w:p>
    <w:p>
      <w:pPr>
        <w:pStyle w:val="0"/>
        <w:spacing w:before="200" w:lineRule="auto"/>
        <w:ind w:firstLine="540"/>
        <w:jc w:val="both"/>
      </w:pPr>
      <w:r>
        <w:rPr>
          <w:sz w:val="20"/>
        </w:rPr>
        <w:t xml:space="preserve">38. При проведении мониторинга исполнения резидентом территории опережающего развития обязательств по достижению в течение первого года реализации инвестиционного проекта минимальных значений основных показателей инвестиционного проекта, предусмотренных </w:t>
      </w:r>
      <w:r>
        <w:rPr>
          <w:sz w:val="20"/>
        </w:rPr>
        <w:t xml:space="preserve">Постановлением</w:t>
      </w:r>
      <w:r>
        <w:rPr>
          <w:sz w:val="20"/>
        </w:rPr>
        <w:t xml:space="preserve"> о создании ТОР, Администрация и Министерство осуществляет проверку данных, представленных резидентом территории опережающего развития, за период, составляющий 12 месяцев после включения юридического лица в реестр резидентов территорий опережающего развития.</w:t>
      </w:r>
    </w:p>
    <w:p>
      <w:pPr>
        <w:pStyle w:val="0"/>
        <w:spacing w:before="200" w:lineRule="auto"/>
        <w:ind w:firstLine="540"/>
        <w:jc w:val="both"/>
      </w:pPr>
      <w:r>
        <w:rPr>
          <w:sz w:val="20"/>
        </w:rPr>
        <w:t xml:space="preserve">При проведении мониторинга исполнения резидентом территории опережающего развития, получившим соответствующий статус с 1 апреля 2019 года по 31 декабря 2021 года, обязательств по достижению в течение первого года реализации инвестиционного проекта минимальных значений основных показателей инвестиционного проекта, предусмотренных </w:t>
      </w:r>
      <w:r>
        <w:rPr>
          <w:sz w:val="20"/>
        </w:rPr>
        <w:t xml:space="preserve">Постановлением</w:t>
      </w:r>
      <w:r>
        <w:rPr>
          <w:sz w:val="20"/>
        </w:rPr>
        <w:t xml:space="preserve"> о создании ТОР, Администрация и Министерство осуществляют проверку данных, представленных резидентом территории опережающего развития, за период, составляющий 24 месяца после включения юридического лица в реестр резидентов территорий опережающего развития.</w:t>
      </w:r>
    </w:p>
    <w:p>
      <w:pPr>
        <w:pStyle w:val="0"/>
        <w:spacing w:before="200" w:lineRule="auto"/>
        <w:ind w:firstLine="540"/>
        <w:jc w:val="both"/>
      </w:pPr>
      <w:r>
        <w:rPr>
          <w:sz w:val="20"/>
        </w:rPr>
        <w:t xml:space="preserve">39. При проведении мониторинга в целях установления основания для расторжения Соглашения в одностороннем порядке в связи с существенным нарушением его условий (снижение заявленных в бизнес-плане инвестиционного проекта и закрепленных в Соглашении значений показателей инвестиционного проекта более чем на 20 процентов) Администрация и Министерство используют данные, содержащиеся в уточненном годовом отчете о выполнении обязательств по Соглашению.</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Порядку</w:t>
      </w:r>
    </w:p>
    <w:p>
      <w:pPr>
        <w:pStyle w:val="0"/>
        <w:jc w:val="right"/>
      </w:pPr>
      <w:r>
        <w:rPr>
          <w:sz w:val="20"/>
        </w:rPr>
        <w:t xml:space="preserve">заключения соглашений</w:t>
      </w:r>
    </w:p>
    <w:p>
      <w:pPr>
        <w:pStyle w:val="0"/>
        <w:jc w:val="right"/>
      </w:pPr>
      <w:r>
        <w:rPr>
          <w:sz w:val="20"/>
        </w:rPr>
        <w:t xml:space="preserve">об осуществлении деятельности</w:t>
      </w:r>
    </w:p>
    <w:p>
      <w:pPr>
        <w:pStyle w:val="0"/>
        <w:jc w:val="right"/>
      </w:pPr>
      <w:r>
        <w:rPr>
          <w:sz w:val="20"/>
        </w:rPr>
        <w:t xml:space="preserve">на территориях опережающего развития,</w:t>
      </w:r>
    </w:p>
    <w:p>
      <w:pPr>
        <w:pStyle w:val="0"/>
        <w:jc w:val="right"/>
      </w:pPr>
      <w:r>
        <w:rPr>
          <w:sz w:val="20"/>
        </w:rPr>
        <w:t xml:space="preserve">создаваемых на территориях</w:t>
      </w:r>
    </w:p>
    <w:p>
      <w:pPr>
        <w:pStyle w:val="0"/>
        <w:jc w:val="right"/>
      </w:pPr>
      <w:r>
        <w:rPr>
          <w:sz w:val="20"/>
        </w:rPr>
        <w:t xml:space="preserve">монопрофильных муниципальных</w:t>
      </w:r>
    </w:p>
    <w:p>
      <w:pPr>
        <w:pStyle w:val="0"/>
        <w:jc w:val="right"/>
      </w:pPr>
      <w:r>
        <w:rPr>
          <w:sz w:val="20"/>
        </w:rPr>
        <w:t xml:space="preserve">образований (моногородов)</w:t>
      </w:r>
    </w:p>
    <w:p>
      <w:pPr>
        <w:pStyle w:val="0"/>
        <w:jc w:val="right"/>
      </w:pPr>
      <w:r>
        <w:rPr>
          <w:sz w:val="20"/>
        </w:rPr>
        <w:t xml:space="preserve">в Удмуртской Республике</w:t>
      </w:r>
    </w:p>
    <w:p>
      <w:pPr>
        <w:pStyle w:val="0"/>
        <w:jc w:val="both"/>
      </w:pPr>
      <w:r>
        <w:rPr>
          <w:sz w:val="20"/>
        </w:rPr>
      </w:r>
    </w:p>
    <w:p>
      <w:pPr>
        <w:pStyle w:val="1"/>
        <w:jc w:val="both"/>
      </w:pPr>
      <w:r>
        <w:rPr>
          <w:sz w:val="20"/>
        </w:rPr>
        <w:t xml:space="preserve">                                                                      Форма</w:t>
      </w:r>
    </w:p>
    <w:p>
      <w:pPr>
        <w:pStyle w:val="1"/>
        <w:jc w:val="both"/>
      </w:pPr>
      <w:r>
        <w:rPr>
          <w:sz w:val="20"/>
        </w:rPr>
      </w:r>
    </w:p>
    <w:p>
      <w:pPr>
        <w:pStyle w:val="1"/>
        <w:jc w:val="both"/>
      </w:pPr>
      <w:r>
        <w:rPr>
          <w:sz w:val="20"/>
        </w:rPr>
        <w:t xml:space="preserve">                                         В Администрацию города __________,</w:t>
      </w:r>
    </w:p>
    <w:p>
      <w:pPr>
        <w:pStyle w:val="1"/>
        <w:jc w:val="both"/>
      </w:pPr>
      <w:r>
        <w:rPr>
          <w:sz w:val="20"/>
        </w:rPr>
        <w:t xml:space="preserve">                                         на территории которого планируется</w:t>
      </w:r>
    </w:p>
    <w:p>
      <w:pPr>
        <w:pStyle w:val="1"/>
        <w:jc w:val="both"/>
      </w:pPr>
      <w:r>
        <w:rPr>
          <w:sz w:val="20"/>
        </w:rPr>
        <w:t xml:space="preserve">                                         реализация инвестиционного проекта</w:t>
      </w:r>
    </w:p>
    <w:p>
      <w:pPr>
        <w:pStyle w:val="1"/>
        <w:jc w:val="both"/>
      </w:pPr>
      <w:r>
        <w:rPr>
          <w:sz w:val="20"/>
        </w:rPr>
      </w:r>
    </w:p>
    <w:bookmarkStart w:id="291" w:name="P291"/>
    <w:bookmarkEnd w:id="291"/>
    <w:p>
      <w:pPr>
        <w:pStyle w:val="1"/>
        <w:jc w:val="both"/>
      </w:pPr>
      <w:r>
        <w:rPr>
          <w:sz w:val="20"/>
        </w:rPr>
        <w:t xml:space="preserve">                                  ЗАЯВКА</w:t>
      </w:r>
    </w:p>
    <w:p>
      <w:pPr>
        <w:pStyle w:val="1"/>
        <w:jc w:val="both"/>
      </w:pPr>
      <w:r>
        <w:rPr>
          <w:sz w:val="20"/>
        </w:rPr>
        <w:t xml:space="preserve">          на заключение соглашения об осуществлении деятельности</w:t>
      </w:r>
    </w:p>
    <w:p>
      <w:pPr>
        <w:pStyle w:val="1"/>
        <w:jc w:val="both"/>
      </w:pPr>
      <w:r>
        <w:rPr>
          <w:sz w:val="20"/>
        </w:rPr>
        <w:t xml:space="preserve">                    на территории опережающего развития</w:t>
      </w:r>
    </w:p>
    <w:p>
      <w:pPr>
        <w:pStyle w:val="1"/>
        <w:jc w:val="both"/>
      </w:pPr>
      <w:r>
        <w:rPr>
          <w:sz w:val="20"/>
        </w:rPr>
        <w:t xml:space="preserve">             "______________________________________________"</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w:t>
      </w:r>
    </w:p>
    <w:p>
      <w:pPr>
        <w:pStyle w:val="1"/>
        <w:jc w:val="both"/>
      </w:pPr>
      <w:r>
        <w:rPr>
          <w:sz w:val="20"/>
        </w:rPr>
        <w:t xml:space="preserve">в лице ___________________________________________________________________,</w:t>
      </w:r>
    </w:p>
    <w:p>
      <w:pPr>
        <w:pStyle w:val="1"/>
        <w:jc w:val="both"/>
      </w:pPr>
      <w:r>
        <w:rPr>
          <w:sz w:val="20"/>
        </w:rPr>
        <w:t xml:space="preserve">        (наименование должности, Ф.И.О. руководителя юридического лица или</w:t>
      </w:r>
    </w:p>
    <w:p>
      <w:pPr>
        <w:pStyle w:val="1"/>
        <w:jc w:val="both"/>
      </w:pPr>
      <w:r>
        <w:rPr>
          <w:sz w:val="20"/>
        </w:rPr>
        <w:t xml:space="preserve">                           иного уполномоченного лица)</w:t>
      </w:r>
    </w:p>
    <w:p>
      <w:pPr>
        <w:pStyle w:val="1"/>
        <w:jc w:val="both"/>
      </w:pPr>
      <w:r>
        <w:rPr>
          <w:sz w:val="20"/>
        </w:rPr>
        <w:t xml:space="preserve">действующего(-ей) на основании ________________________________, направляет</w:t>
      </w:r>
    </w:p>
    <w:p>
      <w:pPr>
        <w:pStyle w:val="1"/>
        <w:jc w:val="both"/>
      </w:pPr>
      <w:r>
        <w:rPr>
          <w:sz w:val="20"/>
        </w:rPr>
        <w:t xml:space="preserve">заявку на заключение соглашения об осуществлении деятельности на территории</w:t>
      </w:r>
    </w:p>
    <w:p>
      <w:pPr>
        <w:pStyle w:val="1"/>
        <w:jc w:val="both"/>
      </w:pPr>
      <w:r>
        <w:rPr>
          <w:sz w:val="20"/>
        </w:rPr>
        <w:t xml:space="preserve">опережающего развития "____________________________________" и подтверждает</w:t>
      </w:r>
    </w:p>
    <w:p>
      <w:pPr>
        <w:pStyle w:val="1"/>
        <w:jc w:val="both"/>
      </w:pPr>
      <w:r>
        <w:rPr>
          <w:sz w:val="20"/>
        </w:rPr>
        <w:t xml:space="preserve">намерение   реализовать   инвестиционный   проект,  отвечающий  требованиям</w:t>
      </w:r>
    </w:p>
    <w:p>
      <w:pPr>
        <w:pStyle w:val="1"/>
        <w:jc w:val="both"/>
      </w:pPr>
      <w:r>
        <w:rPr>
          <w:sz w:val="20"/>
        </w:rPr>
        <w:t xml:space="preserve">Федерального  </w:t>
      </w:r>
      <w:hyperlink w:history="0" r:id="rId47"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закона</w:t>
        </w:r>
      </w:hyperlink>
      <w:r>
        <w:rPr>
          <w:sz w:val="20"/>
        </w:rPr>
        <w:t xml:space="preserve">  от  29  декабря  2014  года  N  473-ФЗ "О территориях</w:t>
      </w:r>
    </w:p>
    <w:p>
      <w:pPr>
        <w:pStyle w:val="1"/>
        <w:jc w:val="both"/>
      </w:pPr>
      <w:r>
        <w:rPr>
          <w:sz w:val="20"/>
        </w:rPr>
        <w:t xml:space="preserve">опережающего развития в Российской Федерации", </w:t>
      </w:r>
      <w:hyperlink w:history="0" r:id="rId48"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0"/>
            <w:color w:val="0000ff"/>
          </w:rPr>
          <w:t xml:space="preserve">постановления</w:t>
        </w:r>
      </w:hyperlink>
      <w:r>
        <w:rPr>
          <w:sz w:val="20"/>
        </w:rPr>
        <w:t xml:space="preserve">  Правительства</w:t>
      </w:r>
    </w:p>
    <w:p>
      <w:pPr>
        <w:pStyle w:val="1"/>
        <w:jc w:val="both"/>
      </w:pPr>
      <w:r>
        <w:rPr>
          <w:sz w:val="20"/>
        </w:rPr>
        <w:t xml:space="preserve">Российской  Федерации  от 22 июня 2015 года N 614 "Об особенностях создания</w:t>
      </w:r>
    </w:p>
    <w:p>
      <w:pPr>
        <w:pStyle w:val="1"/>
        <w:jc w:val="both"/>
      </w:pPr>
      <w:r>
        <w:rPr>
          <w:sz w:val="20"/>
        </w:rPr>
        <w:t xml:space="preserve">территорий    опережающего    развития    на   территориях   монопрофильных</w:t>
      </w:r>
    </w:p>
    <w:p>
      <w:pPr>
        <w:pStyle w:val="1"/>
        <w:jc w:val="both"/>
      </w:pPr>
      <w:r>
        <w:rPr>
          <w:sz w:val="20"/>
        </w:rPr>
        <w:t xml:space="preserve">муниципальных    образований    Российской   Федерации   (моногородов)"   и</w:t>
      </w:r>
    </w:p>
    <w:p>
      <w:pPr>
        <w:pStyle w:val="1"/>
        <w:jc w:val="both"/>
      </w:pPr>
      <w:r>
        <w:rPr>
          <w:sz w:val="20"/>
        </w:rPr>
        <w:t xml:space="preserve">постановления  Правительства  Российской Федерации от "__" __________ N ___</w:t>
      </w:r>
    </w:p>
    <w:p>
      <w:pPr>
        <w:pStyle w:val="1"/>
        <w:jc w:val="both"/>
      </w:pPr>
      <w:r>
        <w:rPr>
          <w:sz w:val="20"/>
        </w:rPr>
        <w:t xml:space="preserve">"О создании территории опережающего социально-экономического развития".</w:t>
      </w:r>
    </w:p>
    <w:p>
      <w:pPr>
        <w:pStyle w:val="1"/>
        <w:jc w:val="both"/>
      </w:pPr>
      <w:r>
        <w:rPr>
          <w:sz w:val="20"/>
        </w:rPr>
        <w:t xml:space="preserve">    "_____________________________________________________________________"</w:t>
      </w:r>
    </w:p>
    <w:p>
      <w:pPr>
        <w:pStyle w:val="1"/>
        <w:jc w:val="both"/>
      </w:pPr>
      <w:r>
        <w:rPr>
          <w:sz w:val="20"/>
        </w:rPr>
        <w:t xml:space="preserve">                        (наименование юридического лица)</w:t>
      </w:r>
    </w:p>
    <w:p>
      <w:pPr>
        <w:pStyle w:val="1"/>
        <w:jc w:val="both"/>
      </w:pPr>
      <w:r>
        <w:rPr>
          <w:sz w:val="20"/>
        </w:rPr>
        <w:t xml:space="preserve">подтверждает, что:</w:t>
      </w:r>
    </w:p>
    <w:p>
      <w:pPr>
        <w:pStyle w:val="1"/>
        <w:jc w:val="both"/>
      </w:pPr>
      <w:r>
        <w:rPr>
          <w:sz w:val="20"/>
        </w:rPr>
        <w:t xml:space="preserve">    1)  не находится в процессе ликвидации, реорганизации, в отношении него</w:t>
      </w:r>
    </w:p>
    <w:p>
      <w:pPr>
        <w:pStyle w:val="1"/>
        <w:jc w:val="both"/>
      </w:pPr>
      <w:r>
        <w:rPr>
          <w:sz w:val="20"/>
        </w:rPr>
        <w:t xml:space="preserve">не возбуждено производство по делу о несостоятельности (банкротстве);</w:t>
      </w:r>
    </w:p>
    <w:p>
      <w:pPr>
        <w:pStyle w:val="1"/>
        <w:jc w:val="both"/>
      </w:pPr>
      <w:r>
        <w:rPr>
          <w:sz w:val="20"/>
        </w:rPr>
        <w:t xml:space="preserve">    2)  не  имеет задолженности по налоговым и иным обязательным платежам в</w:t>
      </w:r>
    </w:p>
    <w:p>
      <w:pPr>
        <w:pStyle w:val="1"/>
        <w:jc w:val="both"/>
      </w:pPr>
      <w:r>
        <w:rPr>
          <w:sz w:val="20"/>
        </w:rPr>
        <w:t xml:space="preserve">бюджетную систему и внебюджетные фонды;</w:t>
      </w:r>
    </w:p>
    <w:p>
      <w:pPr>
        <w:pStyle w:val="1"/>
        <w:jc w:val="both"/>
      </w:pPr>
      <w:r>
        <w:rPr>
          <w:sz w:val="20"/>
        </w:rPr>
        <w:t xml:space="preserve">    3)   не   имеет  обособленных  подразделений  за  пределами  территории</w:t>
      </w:r>
    </w:p>
    <w:p>
      <w:pPr>
        <w:pStyle w:val="1"/>
        <w:jc w:val="both"/>
      </w:pPr>
      <w:r>
        <w:rPr>
          <w:sz w:val="20"/>
        </w:rPr>
        <w:t xml:space="preserve">опережающего развития, на которой планируется осуществление деятельности;</w:t>
      </w:r>
    </w:p>
    <w:p>
      <w:pPr>
        <w:pStyle w:val="1"/>
        <w:jc w:val="both"/>
      </w:pPr>
      <w:r>
        <w:rPr>
          <w:sz w:val="20"/>
        </w:rPr>
        <w:t xml:space="preserve">    4) в результате реализации заявляемого инвестиционного проекта:</w:t>
      </w:r>
    </w:p>
    <w:p>
      <w:pPr>
        <w:pStyle w:val="1"/>
        <w:jc w:val="both"/>
      </w:pPr>
      <w:r>
        <w:rPr>
          <w:sz w:val="20"/>
        </w:rPr>
        <w:t xml:space="preserve">не  предусматривается  исполнение контрактов, заключенных с градообразующей</w:t>
      </w:r>
    </w:p>
    <w:p>
      <w:pPr>
        <w:pStyle w:val="1"/>
        <w:jc w:val="both"/>
      </w:pPr>
      <w:r>
        <w:rPr>
          <w:sz w:val="20"/>
        </w:rPr>
        <w:t xml:space="preserve">организацией  ________________  или  ее  дочерними  организациями,  и (или)</w:t>
      </w:r>
    </w:p>
    <w:p>
      <w:pPr>
        <w:pStyle w:val="1"/>
        <w:jc w:val="both"/>
      </w:pPr>
      <w:r>
        <w:rPr>
          <w:sz w:val="20"/>
        </w:rPr>
        <w:t xml:space="preserve">получение  выручки  от  реализации  товаров, оказания услуг градообразующей</w:t>
      </w:r>
    </w:p>
    <w:p>
      <w:pPr>
        <w:pStyle w:val="1"/>
        <w:jc w:val="both"/>
      </w:pPr>
      <w:r>
        <w:rPr>
          <w:sz w:val="20"/>
        </w:rPr>
        <w:t xml:space="preserve">организации  ___________________  или  ее  дочерним  организациям в объеме,</w:t>
      </w:r>
    </w:p>
    <w:p>
      <w:pPr>
        <w:pStyle w:val="1"/>
        <w:jc w:val="both"/>
      </w:pPr>
      <w:r>
        <w:rPr>
          <w:sz w:val="20"/>
        </w:rPr>
        <w:t xml:space="preserve">превышающем  50  процентов  всей  выручки, получаемой от реализации товаров</w:t>
      </w:r>
    </w:p>
    <w:p>
      <w:pPr>
        <w:pStyle w:val="1"/>
        <w:jc w:val="both"/>
      </w:pPr>
      <w:r>
        <w:rPr>
          <w:sz w:val="20"/>
        </w:rPr>
        <w:t xml:space="preserve">(услуг),   выполненных   работ,   произведенных  (оказанных)  в  результате</w:t>
      </w:r>
    </w:p>
    <w:p>
      <w:pPr>
        <w:pStyle w:val="1"/>
        <w:jc w:val="both"/>
      </w:pPr>
      <w:r>
        <w:rPr>
          <w:sz w:val="20"/>
        </w:rPr>
        <w:t xml:space="preserve">реализации инвестиционного проекта;</w:t>
      </w:r>
    </w:p>
    <w:p>
      <w:pPr>
        <w:pStyle w:val="1"/>
        <w:jc w:val="both"/>
      </w:pPr>
      <w:r>
        <w:rPr>
          <w:sz w:val="20"/>
        </w:rPr>
        <w:t xml:space="preserve">    не предусматривается привлечение иностранной рабочей силы в количестве,</w:t>
      </w:r>
    </w:p>
    <w:p>
      <w:pPr>
        <w:pStyle w:val="1"/>
        <w:jc w:val="both"/>
      </w:pPr>
      <w:r>
        <w:rPr>
          <w:sz w:val="20"/>
        </w:rPr>
        <w:t xml:space="preserve">превышающем 25 процентов общей численности работников.</w:t>
      </w:r>
    </w:p>
    <w:p>
      <w:pPr>
        <w:pStyle w:val="1"/>
        <w:jc w:val="both"/>
      </w:pPr>
      <w:r>
        <w:rPr>
          <w:sz w:val="20"/>
        </w:rPr>
        <w:t xml:space="preserve">    "_____________________________________________________________________"</w:t>
      </w:r>
    </w:p>
    <w:p>
      <w:pPr>
        <w:pStyle w:val="1"/>
        <w:jc w:val="both"/>
      </w:pPr>
      <w:r>
        <w:rPr>
          <w:sz w:val="20"/>
        </w:rPr>
        <w:t xml:space="preserve">                        (наименование юридического лица)</w:t>
      </w:r>
    </w:p>
    <w:p>
      <w:pPr>
        <w:pStyle w:val="1"/>
        <w:jc w:val="both"/>
      </w:pPr>
      <w:r>
        <w:rPr>
          <w:sz w:val="20"/>
        </w:rPr>
        <w:t xml:space="preserve">подтверждает,  что  целью  заявляемого  инвестиционного проекта не является</w:t>
      </w:r>
    </w:p>
    <w:p>
      <w:pPr>
        <w:pStyle w:val="1"/>
        <w:jc w:val="both"/>
      </w:pPr>
      <w:r>
        <w:rPr>
          <w:sz w:val="20"/>
        </w:rPr>
        <w:t xml:space="preserve">перерегистрация  действующего  (существующего)  юридического  лица,  и дает</w:t>
      </w:r>
    </w:p>
    <w:p>
      <w:pPr>
        <w:pStyle w:val="1"/>
        <w:jc w:val="both"/>
      </w:pPr>
      <w:r>
        <w:rPr>
          <w:sz w:val="20"/>
        </w:rPr>
        <w:t xml:space="preserve">согласие на проверку представленных сведений.</w:t>
      </w:r>
    </w:p>
    <w:p>
      <w:pPr>
        <w:pStyle w:val="1"/>
        <w:jc w:val="both"/>
      </w:pPr>
      <w:r>
        <w:rPr>
          <w:sz w:val="20"/>
        </w:rPr>
        <w:t xml:space="preserve">    Требуемые к заявке материалы прилагаются.</w:t>
      </w:r>
    </w:p>
    <w:p>
      <w:pPr>
        <w:pStyle w:val="1"/>
        <w:jc w:val="both"/>
      </w:pPr>
      <w:r>
        <w:rPr>
          <w:sz w:val="20"/>
        </w:rPr>
        <w:t xml:space="preserve">    Достоверность сведений гарантируется.</w:t>
      </w:r>
    </w:p>
    <w:p>
      <w:pPr>
        <w:pStyle w:val="1"/>
        <w:jc w:val="both"/>
      </w:pPr>
      <w:r>
        <w:rPr>
          <w:sz w:val="20"/>
        </w:rPr>
        <w:t xml:space="preserve">    Почтовый адрес: ______________________________________________________;</w:t>
      </w:r>
    </w:p>
    <w:p>
      <w:pPr>
        <w:pStyle w:val="1"/>
        <w:jc w:val="both"/>
      </w:pPr>
      <w:r>
        <w:rPr>
          <w:sz w:val="20"/>
        </w:rPr>
        <w:t xml:space="preserve">    адрес электронной почты: _____________________________________________;</w:t>
      </w:r>
    </w:p>
    <w:p>
      <w:pPr>
        <w:pStyle w:val="1"/>
        <w:jc w:val="both"/>
      </w:pPr>
      <w:r>
        <w:rPr>
          <w:sz w:val="20"/>
        </w:rPr>
        <w:t xml:space="preserve">    контактные телефоны: _________________________________________________.</w:t>
      </w:r>
    </w:p>
    <w:p>
      <w:pPr>
        <w:pStyle w:val="1"/>
        <w:jc w:val="both"/>
      </w:pPr>
      <w:r>
        <w:rPr>
          <w:sz w:val="20"/>
        </w:rPr>
      </w:r>
    </w:p>
    <w:p>
      <w:pPr>
        <w:pStyle w:val="1"/>
        <w:jc w:val="both"/>
      </w:pPr>
      <w:r>
        <w:rPr>
          <w:sz w:val="20"/>
        </w:rPr>
        <w:t xml:space="preserve">    Приложение на _____ листах:</w:t>
      </w:r>
    </w:p>
    <w:p>
      <w:pPr>
        <w:pStyle w:val="1"/>
        <w:jc w:val="both"/>
      </w:pPr>
      <w:r>
        <w:rPr>
          <w:sz w:val="20"/>
        </w:rPr>
      </w:r>
    </w:p>
    <w:p>
      <w:pPr>
        <w:pStyle w:val="1"/>
        <w:jc w:val="both"/>
      </w:pPr>
      <w:r>
        <w:rPr>
          <w:sz w:val="20"/>
        </w:rPr>
        <w:t xml:space="preserve">Руководитель юридического лица _____________ ______________________________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М.П. (при наличии печати)</w:t>
      </w:r>
    </w:p>
    <w:p>
      <w:pPr>
        <w:pStyle w:val="1"/>
        <w:jc w:val="both"/>
      </w:pPr>
      <w:r>
        <w:rPr>
          <w:sz w:val="20"/>
        </w:rPr>
      </w:r>
    </w:p>
    <w:p>
      <w:pPr>
        <w:pStyle w:val="1"/>
        <w:jc w:val="both"/>
      </w:pPr>
      <w:r>
        <w:rPr>
          <w:sz w:val="20"/>
        </w:rPr>
        <w:t xml:space="preserve">"__" __________ 20__ года.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Порядку</w:t>
      </w:r>
    </w:p>
    <w:p>
      <w:pPr>
        <w:pStyle w:val="0"/>
        <w:jc w:val="right"/>
      </w:pPr>
      <w:r>
        <w:rPr>
          <w:sz w:val="20"/>
        </w:rPr>
        <w:t xml:space="preserve">заключения соглашений</w:t>
      </w:r>
    </w:p>
    <w:p>
      <w:pPr>
        <w:pStyle w:val="0"/>
        <w:jc w:val="right"/>
      </w:pPr>
      <w:r>
        <w:rPr>
          <w:sz w:val="20"/>
        </w:rPr>
        <w:t xml:space="preserve">об осуществлении деятельности</w:t>
      </w:r>
    </w:p>
    <w:p>
      <w:pPr>
        <w:pStyle w:val="0"/>
        <w:jc w:val="right"/>
      </w:pPr>
      <w:r>
        <w:rPr>
          <w:sz w:val="20"/>
        </w:rPr>
        <w:t xml:space="preserve">на территориях опережающего развития,</w:t>
      </w:r>
    </w:p>
    <w:p>
      <w:pPr>
        <w:pStyle w:val="0"/>
        <w:jc w:val="right"/>
      </w:pPr>
      <w:r>
        <w:rPr>
          <w:sz w:val="20"/>
        </w:rPr>
        <w:t xml:space="preserve">создаваемых на территориях</w:t>
      </w:r>
    </w:p>
    <w:p>
      <w:pPr>
        <w:pStyle w:val="0"/>
        <w:jc w:val="right"/>
      </w:pPr>
      <w:r>
        <w:rPr>
          <w:sz w:val="20"/>
        </w:rPr>
        <w:t xml:space="preserve">монопрофильных муниципальных</w:t>
      </w:r>
    </w:p>
    <w:p>
      <w:pPr>
        <w:pStyle w:val="0"/>
        <w:jc w:val="right"/>
      </w:pPr>
      <w:r>
        <w:rPr>
          <w:sz w:val="20"/>
        </w:rPr>
        <w:t xml:space="preserve">образований (моногородов)</w:t>
      </w:r>
    </w:p>
    <w:p>
      <w:pPr>
        <w:pStyle w:val="0"/>
        <w:jc w:val="right"/>
      </w:pPr>
      <w:r>
        <w:rPr>
          <w:sz w:val="20"/>
        </w:rPr>
        <w:t xml:space="preserve">в Удмуртской Республике</w:t>
      </w:r>
    </w:p>
    <w:p>
      <w:pPr>
        <w:pStyle w:val="0"/>
        <w:jc w:val="both"/>
      </w:pPr>
      <w:r>
        <w:rPr>
          <w:sz w:val="20"/>
        </w:rPr>
      </w:r>
    </w:p>
    <w:p>
      <w:pPr>
        <w:pStyle w:val="0"/>
        <w:jc w:val="right"/>
      </w:pPr>
      <w:r>
        <w:rPr>
          <w:sz w:val="20"/>
        </w:rPr>
        <w:t xml:space="preserve">Форма</w:t>
      </w:r>
    </w:p>
    <w:p>
      <w:pPr>
        <w:pStyle w:val="0"/>
        <w:jc w:val="both"/>
      </w:pPr>
      <w:r>
        <w:rPr>
          <w:sz w:val="20"/>
        </w:rPr>
      </w:r>
    </w:p>
    <w:bookmarkStart w:id="367" w:name="P367"/>
    <w:bookmarkEnd w:id="367"/>
    <w:p>
      <w:pPr>
        <w:pStyle w:val="0"/>
        <w:jc w:val="center"/>
      </w:pPr>
      <w:r>
        <w:rPr>
          <w:sz w:val="20"/>
        </w:rPr>
        <w:t xml:space="preserve">ПАСПОРТ</w:t>
      </w:r>
    </w:p>
    <w:p>
      <w:pPr>
        <w:pStyle w:val="0"/>
        <w:jc w:val="center"/>
      </w:pPr>
      <w:r>
        <w:rPr>
          <w:sz w:val="20"/>
        </w:rPr>
        <w:t xml:space="preserve">инвестиционного проекта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5613"/>
        <w:gridCol w:w="1320"/>
        <w:gridCol w:w="1474"/>
      </w:tblGrid>
      <w:tr>
        <w:tc>
          <w:tcPr>
            <w:tcW w:w="624" w:type="dxa"/>
          </w:tcPr>
          <w:p>
            <w:pPr>
              <w:pStyle w:val="0"/>
              <w:jc w:val="center"/>
            </w:pPr>
            <w:r>
              <w:rPr>
                <w:sz w:val="20"/>
              </w:rPr>
              <w:t xml:space="preserve">1</w:t>
            </w:r>
          </w:p>
        </w:tc>
        <w:tc>
          <w:tcPr>
            <w:gridSpan w:val="3"/>
            <w:tcW w:w="8407" w:type="dxa"/>
          </w:tcPr>
          <w:p>
            <w:pPr>
              <w:pStyle w:val="0"/>
            </w:pPr>
            <w:r>
              <w:rPr>
                <w:sz w:val="20"/>
              </w:rPr>
              <w:t xml:space="preserve">Общие сведения о юридическом лице</w:t>
            </w:r>
          </w:p>
        </w:tc>
      </w:tr>
      <w:tr>
        <w:tc>
          <w:tcPr>
            <w:tcW w:w="624" w:type="dxa"/>
          </w:tcPr>
          <w:p>
            <w:pPr>
              <w:pStyle w:val="0"/>
              <w:jc w:val="center"/>
            </w:pPr>
            <w:r>
              <w:rPr>
                <w:sz w:val="20"/>
              </w:rPr>
              <w:t xml:space="preserve">1.1</w:t>
            </w:r>
          </w:p>
        </w:tc>
        <w:tc>
          <w:tcPr>
            <w:tcW w:w="5613" w:type="dxa"/>
          </w:tcPr>
          <w:p>
            <w:pPr>
              <w:pStyle w:val="0"/>
            </w:pPr>
            <w:r>
              <w:rPr>
                <w:sz w:val="20"/>
              </w:rPr>
              <w:t xml:space="preserve">Полное и сокращенное наименование</w:t>
            </w:r>
          </w:p>
        </w:tc>
        <w:tc>
          <w:tcPr>
            <w:gridSpan w:val="2"/>
            <w:tcW w:w="2794" w:type="dxa"/>
          </w:tcPr>
          <w:p>
            <w:pPr>
              <w:pStyle w:val="0"/>
            </w:pPr>
            <w:r>
              <w:rPr>
                <w:sz w:val="20"/>
              </w:rPr>
            </w:r>
          </w:p>
        </w:tc>
      </w:tr>
      <w:tr>
        <w:tc>
          <w:tcPr>
            <w:tcW w:w="624" w:type="dxa"/>
          </w:tcPr>
          <w:p>
            <w:pPr>
              <w:pStyle w:val="0"/>
              <w:jc w:val="center"/>
            </w:pPr>
            <w:r>
              <w:rPr>
                <w:sz w:val="20"/>
              </w:rPr>
              <w:t xml:space="preserve">1.2</w:t>
            </w:r>
          </w:p>
        </w:tc>
        <w:tc>
          <w:tcPr>
            <w:tcW w:w="5613" w:type="dxa"/>
          </w:tcPr>
          <w:p>
            <w:pPr>
              <w:pStyle w:val="0"/>
            </w:pPr>
            <w:r>
              <w:rPr>
                <w:sz w:val="20"/>
              </w:rPr>
              <w:t xml:space="preserve">Организационно-правовая форма</w:t>
            </w:r>
          </w:p>
        </w:tc>
        <w:tc>
          <w:tcPr>
            <w:gridSpan w:val="2"/>
            <w:tcW w:w="2794" w:type="dxa"/>
          </w:tcPr>
          <w:p>
            <w:pPr>
              <w:pStyle w:val="0"/>
            </w:pPr>
            <w:r>
              <w:rPr>
                <w:sz w:val="20"/>
              </w:rPr>
            </w:r>
          </w:p>
        </w:tc>
      </w:tr>
      <w:tr>
        <w:tc>
          <w:tcPr>
            <w:tcW w:w="624" w:type="dxa"/>
          </w:tcPr>
          <w:p>
            <w:pPr>
              <w:pStyle w:val="0"/>
              <w:jc w:val="center"/>
            </w:pPr>
            <w:r>
              <w:rPr>
                <w:sz w:val="20"/>
              </w:rPr>
              <w:t xml:space="preserve">1.3</w:t>
            </w:r>
          </w:p>
        </w:tc>
        <w:tc>
          <w:tcPr>
            <w:tcW w:w="5613" w:type="dxa"/>
          </w:tcPr>
          <w:p>
            <w:pPr>
              <w:pStyle w:val="0"/>
            </w:pPr>
            <w:r>
              <w:rPr>
                <w:sz w:val="20"/>
              </w:rPr>
              <w:t xml:space="preserve">Дата регистрации</w:t>
            </w:r>
          </w:p>
        </w:tc>
        <w:tc>
          <w:tcPr>
            <w:gridSpan w:val="2"/>
            <w:tcW w:w="2794" w:type="dxa"/>
          </w:tcPr>
          <w:p>
            <w:pPr>
              <w:pStyle w:val="0"/>
            </w:pPr>
            <w:r>
              <w:rPr>
                <w:sz w:val="20"/>
              </w:rPr>
            </w:r>
          </w:p>
        </w:tc>
      </w:tr>
      <w:tr>
        <w:tc>
          <w:tcPr>
            <w:tcW w:w="624" w:type="dxa"/>
          </w:tcPr>
          <w:p>
            <w:pPr>
              <w:pStyle w:val="0"/>
              <w:jc w:val="center"/>
            </w:pPr>
            <w:r>
              <w:rPr>
                <w:sz w:val="20"/>
              </w:rPr>
              <w:t xml:space="preserve">1.4</w:t>
            </w:r>
          </w:p>
        </w:tc>
        <w:tc>
          <w:tcPr>
            <w:tcW w:w="5613" w:type="dxa"/>
          </w:tcPr>
          <w:p>
            <w:pPr>
              <w:pStyle w:val="0"/>
            </w:pPr>
            <w:r>
              <w:rPr>
                <w:sz w:val="20"/>
              </w:rPr>
              <w:t xml:space="preserve">Место фактического нахождения.</w:t>
            </w:r>
          </w:p>
          <w:p>
            <w:pPr>
              <w:pStyle w:val="0"/>
            </w:pPr>
            <w:r>
              <w:rPr>
                <w:sz w:val="20"/>
              </w:rPr>
              <w:t xml:space="preserve">Юридический адрес.</w:t>
            </w:r>
          </w:p>
          <w:p>
            <w:pPr>
              <w:pStyle w:val="0"/>
            </w:pPr>
            <w:r>
              <w:rPr>
                <w:sz w:val="20"/>
              </w:rPr>
              <w:t xml:space="preserve">Регистрация юридического лица осуществлена на территории монопрофильного муниципального образования, на территории которого создана территория опережающего развития (далее - ТОР)</w:t>
            </w:r>
          </w:p>
        </w:tc>
        <w:tc>
          <w:tcPr>
            <w:gridSpan w:val="2"/>
            <w:tcW w:w="2794" w:type="dxa"/>
          </w:tcPr>
          <w:p>
            <w:pPr>
              <w:pStyle w:val="0"/>
            </w:pPr>
            <w:r>
              <w:rPr>
                <w:sz w:val="20"/>
              </w:rPr>
            </w:r>
          </w:p>
        </w:tc>
      </w:tr>
      <w:tr>
        <w:tc>
          <w:tcPr>
            <w:tcW w:w="624" w:type="dxa"/>
          </w:tcPr>
          <w:p>
            <w:pPr>
              <w:pStyle w:val="0"/>
              <w:jc w:val="center"/>
            </w:pPr>
            <w:r>
              <w:rPr>
                <w:sz w:val="20"/>
              </w:rPr>
              <w:t xml:space="preserve">1.5</w:t>
            </w:r>
          </w:p>
        </w:tc>
        <w:tc>
          <w:tcPr>
            <w:tcW w:w="5613" w:type="dxa"/>
          </w:tcPr>
          <w:p>
            <w:pPr>
              <w:pStyle w:val="0"/>
            </w:pPr>
            <w:r>
              <w:rPr>
                <w:sz w:val="20"/>
              </w:rPr>
              <w:t xml:space="preserve">Учредители (включая информацию об отсутствии связей с градообразующей организацией моногорода)</w:t>
            </w:r>
          </w:p>
        </w:tc>
        <w:tc>
          <w:tcPr>
            <w:gridSpan w:val="2"/>
            <w:tcW w:w="2794" w:type="dxa"/>
          </w:tcPr>
          <w:p>
            <w:pPr>
              <w:pStyle w:val="0"/>
            </w:pPr>
            <w:r>
              <w:rPr>
                <w:sz w:val="20"/>
              </w:rPr>
            </w:r>
          </w:p>
        </w:tc>
      </w:tr>
      <w:tr>
        <w:tc>
          <w:tcPr>
            <w:tcW w:w="624" w:type="dxa"/>
          </w:tcPr>
          <w:p>
            <w:pPr>
              <w:pStyle w:val="0"/>
              <w:jc w:val="center"/>
            </w:pPr>
            <w:r>
              <w:rPr>
                <w:sz w:val="20"/>
              </w:rPr>
              <w:t xml:space="preserve">1.6</w:t>
            </w:r>
          </w:p>
        </w:tc>
        <w:tc>
          <w:tcPr>
            <w:tcW w:w="5613" w:type="dxa"/>
          </w:tcPr>
          <w:p>
            <w:pPr>
              <w:pStyle w:val="0"/>
            </w:pPr>
            <w:r>
              <w:rPr>
                <w:sz w:val="20"/>
              </w:rPr>
              <w:t xml:space="preserve">Основной вид экономической деятельности с указанием кода по Общероссийскому </w:t>
            </w:r>
            <w:hyperlink w:history="0" r:id="rId4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классификатору</w:t>
              </w:r>
            </w:hyperlink>
            <w:r>
              <w:rPr>
                <w:sz w:val="20"/>
              </w:rPr>
              <w:t xml:space="preserve"> видов экономической деятельности</w:t>
            </w:r>
          </w:p>
        </w:tc>
        <w:tc>
          <w:tcPr>
            <w:gridSpan w:val="2"/>
            <w:tcW w:w="2794" w:type="dxa"/>
          </w:tcPr>
          <w:p>
            <w:pPr>
              <w:pStyle w:val="0"/>
            </w:pPr>
            <w:r>
              <w:rPr>
                <w:sz w:val="20"/>
              </w:rPr>
            </w:r>
          </w:p>
        </w:tc>
      </w:tr>
      <w:tr>
        <w:tc>
          <w:tcPr>
            <w:tcW w:w="624" w:type="dxa"/>
          </w:tcPr>
          <w:p>
            <w:pPr>
              <w:pStyle w:val="0"/>
              <w:jc w:val="center"/>
            </w:pPr>
            <w:r>
              <w:rPr>
                <w:sz w:val="20"/>
              </w:rPr>
              <w:t xml:space="preserve">1.7</w:t>
            </w:r>
          </w:p>
        </w:tc>
        <w:tc>
          <w:tcPr>
            <w:tcW w:w="5613" w:type="dxa"/>
          </w:tcPr>
          <w:p>
            <w:pPr>
              <w:pStyle w:val="0"/>
            </w:pPr>
            <w:r>
              <w:rPr>
                <w:sz w:val="20"/>
              </w:rPr>
              <w:t xml:space="preserve">Информация об отсутствии филиалов и представительств за пределами моногорода</w:t>
            </w:r>
          </w:p>
        </w:tc>
        <w:tc>
          <w:tcPr>
            <w:gridSpan w:val="2"/>
            <w:tcW w:w="2794" w:type="dxa"/>
          </w:tcPr>
          <w:p>
            <w:pPr>
              <w:pStyle w:val="0"/>
            </w:pPr>
            <w:r>
              <w:rPr>
                <w:sz w:val="20"/>
              </w:rPr>
            </w:r>
          </w:p>
        </w:tc>
      </w:tr>
      <w:tr>
        <w:tc>
          <w:tcPr>
            <w:tcW w:w="624" w:type="dxa"/>
          </w:tcPr>
          <w:p>
            <w:pPr>
              <w:pStyle w:val="0"/>
              <w:jc w:val="center"/>
            </w:pPr>
            <w:r>
              <w:rPr>
                <w:sz w:val="20"/>
              </w:rPr>
              <w:t xml:space="preserve">1.8</w:t>
            </w:r>
          </w:p>
        </w:tc>
        <w:tc>
          <w:tcPr>
            <w:tcW w:w="5613" w:type="dxa"/>
          </w:tcPr>
          <w:p>
            <w:pPr>
              <w:pStyle w:val="0"/>
            </w:pPr>
            <w:r>
              <w:rPr>
                <w:sz w:val="20"/>
              </w:rPr>
              <w:t xml:space="preserve">Среднесписочная численность работников за последние три года (либо за период существования) юридического лица</w:t>
            </w:r>
          </w:p>
        </w:tc>
        <w:tc>
          <w:tcPr>
            <w:gridSpan w:val="2"/>
            <w:tcW w:w="2794" w:type="dxa"/>
          </w:tcPr>
          <w:p>
            <w:pPr>
              <w:pStyle w:val="0"/>
            </w:pPr>
            <w:r>
              <w:rPr>
                <w:sz w:val="20"/>
              </w:rPr>
            </w:r>
          </w:p>
        </w:tc>
      </w:tr>
      <w:tr>
        <w:tc>
          <w:tcPr>
            <w:tcW w:w="624" w:type="dxa"/>
            <w:vMerge w:val="restart"/>
          </w:tcPr>
          <w:p>
            <w:pPr>
              <w:pStyle w:val="0"/>
              <w:jc w:val="center"/>
            </w:pPr>
            <w:r>
              <w:rPr>
                <w:sz w:val="20"/>
              </w:rPr>
              <w:t xml:space="preserve">1.9</w:t>
            </w:r>
          </w:p>
        </w:tc>
        <w:tc>
          <w:tcPr>
            <w:tcW w:w="5613" w:type="dxa"/>
          </w:tcPr>
          <w:p>
            <w:pPr>
              <w:pStyle w:val="0"/>
            </w:pPr>
            <w:r>
              <w:rPr>
                <w:sz w:val="20"/>
              </w:rPr>
              <w:t xml:space="preserve">Сведения об уплаченных налогах в федеральный бюджет за год, предшествующий году подачи заявки:</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налог на прибыль организации в части, поступающей в федеральный бюджет</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налог на добавленную стоимость</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иные налоги</w:t>
            </w:r>
          </w:p>
        </w:tc>
        <w:tc>
          <w:tcPr>
            <w:gridSpan w:val="2"/>
            <w:tcW w:w="2794" w:type="dxa"/>
          </w:tcPr>
          <w:p>
            <w:pPr>
              <w:pStyle w:val="0"/>
            </w:pPr>
            <w:r>
              <w:rPr>
                <w:sz w:val="20"/>
              </w:rPr>
            </w:r>
          </w:p>
        </w:tc>
      </w:tr>
      <w:tr>
        <w:tc>
          <w:tcPr>
            <w:tcW w:w="624" w:type="dxa"/>
            <w:vMerge w:val="restart"/>
          </w:tcPr>
          <w:p>
            <w:pPr>
              <w:pStyle w:val="0"/>
              <w:jc w:val="center"/>
            </w:pPr>
            <w:r>
              <w:rPr>
                <w:sz w:val="20"/>
              </w:rPr>
              <w:t xml:space="preserve">1.10</w:t>
            </w:r>
          </w:p>
        </w:tc>
        <w:tc>
          <w:tcPr>
            <w:tcW w:w="5613" w:type="dxa"/>
          </w:tcPr>
          <w:p>
            <w:pPr>
              <w:pStyle w:val="0"/>
            </w:pPr>
            <w:r>
              <w:rPr>
                <w:sz w:val="20"/>
              </w:rPr>
              <w:t xml:space="preserve">Сведения об уплаченных налогах в региональный бюджет за год, предшествующий году подачи заявки:</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налог на прибыль организации в части, поступающей в региональный бюджет</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налог на имущество организации</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транспортный налог</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налог на доходы физических лиц</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иные налоги</w:t>
            </w:r>
          </w:p>
        </w:tc>
        <w:tc>
          <w:tcPr>
            <w:gridSpan w:val="2"/>
            <w:tcW w:w="2794" w:type="dxa"/>
          </w:tcPr>
          <w:p>
            <w:pPr>
              <w:pStyle w:val="0"/>
            </w:pPr>
            <w:r>
              <w:rPr>
                <w:sz w:val="20"/>
              </w:rPr>
            </w:r>
          </w:p>
        </w:tc>
      </w:tr>
      <w:tr>
        <w:tc>
          <w:tcPr>
            <w:tcW w:w="624" w:type="dxa"/>
            <w:vMerge w:val="restart"/>
          </w:tcPr>
          <w:p>
            <w:pPr>
              <w:pStyle w:val="0"/>
              <w:jc w:val="center"/>
            </w:pPr>
            <w:r>
              <w:rPr>
                <w:sz w:val="20"/>
              </w:rPr>
              <w:t xml:space="preserve">1.11</w:t>
            </w:r>
          </w:p>
        </w:tc>
        <w:tc>
          <w:tcPr>
            <w:tcW w:w="5613" w:type="dxa"/>
          </w:tcPr>
          <w:p>
            <w:pPr>
              <w:pStyle w:val="0"/>
            </w:pPr>
            <w:r>
              <w:rPr>
                <w:sz w:val="20"/>
              </w:rPr>
              <w:t xml:space="preserve">Сведения об уплаченных налогах в местный бюджет за год, предшествующий году подачи заявки:</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налог на доходы физических лиц</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земельный налог</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иные налоги</w:t>
            </w:r>
          </w:p>
        </w:tc>
        <w:tc>
          <w:tcPr>
            <w:gridSpan w:val="2"/>
            <w:tcW w:w="2794" w:type="dxa"/>
          </w:tcPr>
          <w:p>
            <w:pPr>
              <w:pStyle w:val="0"/>
            </w:pPr>
            <w:r>
              <w:rPr>
                <w:sz w:val="20"/>
              </w:rPr>
            </w:r>
          </w:p>
        </w:tc>
      </w:tr>
      <w:tr>
        <w:tc>
          <w:tcPr>
            <w:tcW w:w="624" w:type="dxa"/>
          </w:tcPr>
          <w:p>
            <w:pPr>
              <w:pStyle w:val="0"/>
              <w:jc w:val="center"/>
            </w:pPr>
            <w:r>
              <w:rPr>
                <w:sz w:val="20"/>
              </w:rPr>
              <w:t xml:space="preserve">1.12</w:t>
            </w:r>
          </w:p>
        </w:tc>
        <w:tc>
          <w:tcPr>
            <w:tcW w:w="5613" w:type="dxa"/>
          </w:tcPr>
          <w:p>
            <w:pPr>
              <w:pStyle w:val="0"/>
            </w:pPr>
            <w:r>
              <w:rPr>
                <w:sz w:val="20"/>
              </w:rPr>
              <w:t xml:space="preserve">Наличие и формы государственной поддержки</w:t>
            </w:r>
          </w:p>
        </w:tc>
        <w:tc>
          <w:tcPr>
            <w:gridSpan w:val="2"/>
            <w:tcW w:w="2794" w:type="dxa"/>
          </w:tcPr>
          <w:p>
            <w:pPr>
              <w:pStyle w:val="0"/>
            </w:pPr>
            <w:r>
              <w:rPr>
                <w:sz w:val="20"/>
              </w:rPr>
            </w:r>
          </w:p>
        </w:tc>
      </w:tr>
      <w:tr>
        <w:tc>
          <w:tcPr>
            <w:tcW w:w="624" w:type="dxa"/>
          </w:tcPr>
          <w:p>
            <w:pPr>
              <w:pStyle w:val="0"/>
              <w:jc w:val="center"/>
            </w:pPr>
            <w:r>
              <w:rPr>
                <w:sz w:val="20"/>
              </w:rPr>
              <w:t xml:space="preserve">1.13</w:t>
            </w:r>
          </w:p>
        </w:tc>
        <w:tc>
          <w:tcPr>
            <w:tcW w:w="5613" w:type="dxa"/>
          </w:tcPr>
          <w:p>
            <w:pPr>
              <w:pStyle w:val="0"/>
            </w:pPr>
            <w:r>
              <w:rPr>
                <w:sz w:val="20"/>
              </w:rPr>
              <w:t xml:space="preserve">Сведения о применяемой системе налогообложения (включая информацию о применении специальных налоговых режимов)</w:t>
            </w:r>
          </w:p>
        </w:tc>
        <w:tc>
          <w:tcPr>
            <w:gridSpan w:val="2"/>
            <w:tcW w:w="2794" w:type="dxa"/>
          </w:tcPr>
          <w:p>
            <w:pPr>
              <w:pStyle w:val="0"/>
            </w:pPr>
            <w:r>
              <w:rPr>
                <w:sz w:val="20"/>
              </w:rPr>
            </w:r>
          </w:p>
        </w:tc>
      </w:tr>
      <w:tr>
        <w:tc>
          <w:tcPr>
            <w:tcW w:w="624" w:type="dxa"/>
          </w:tcPr>
          <w:p>
            <w:pPr>
              <w:pStyle w:val="0"/>
              <w:jc w:val="center"/>
            </w:pPr>
            <w:r>
              <w:rPr>
                <w:sz w:val="20"/>
              </w:rPr>
              <w:t xml:space="preserve">1.14</w:t>
            </w:r>
          </w:p>
        </w:tc>
        <w:tc>
          <w:tcPr>
            <w:tcW w:w="5613" w:type="dxa"/>
          </w:tcPr>
          <w:p>
            <w:pPr>
              <w:pStyle w:val="0"/>
            </w:pPr>
            <w:r>
              <w:rPr>
                <w:sz w:val="20"/>
              </w:rPr>
              <w:t xml:space="preserve">Идентификационный номер налогоплательщика (ИНН)</w:t>
            </w:r>
          </w:p>
        </w:tc>
        <w:tc>
          <w:tcPr>
            <w:gridSpan w:val="2"/>
            <w:tcW w:w="2794" w:type="dxa"/>
          </w:tcPr>
          <w:p>
            <w:pPr>
              <w:pStyle w:val="0"/>
            </w:pPr>
            <w:r>
              <w:rPr>
                <w:sz w:val="20"/>
              </w:rPr>
            </w:r>
          </w:p>
        </w:tc>
      </w:tr>
      <w:tr>
        <w:tc>
          <w:tcPr>
            <w:tcW w:w="624" w:type="dxa"/>
          </w:tcPr>
          <w:p>
            <w:pPr>
              <w:pStyle w:val="0"/>
              <w:jc w:val="center"/>
            </w:pPr>
            <w:r>
              <w:rPr>
                <w:sz w:val="20"/>
              </w:rPr>
              <w:t xml:space="preserve">1.15</w:t>
            </w:r>
          </w:p>
        </w:tc>
        <w:tc>
          <w:tcPr>
            <w:tcW w:w="5613" w:type="dxa"/>
          </w:tcPr>
          <w:p>
            <w:pPr>
              <w:pStyle w:val="0"/>
            </w:pPr>
            <w:r>
              <w:rPr>
                <w:sz w:val="20"/>
              </w:rPr>
              <w:t xml:space="preserve">Основной государственный регистрационный номер (ОГРН)</w:t>
            </w:r>
          </w:p>
        </w:tc>
        <w:tc>
          <w:tcPr>
            <w:gridSpan w:val="2"/>
            <w:tcW w:w="2794" w:type="dxa"/>
          </w:tcPr>
          <w:p>
            <w:pPr>
              <w:pStyle w:val="0"/>
            </w:pPr>
            <w:r>
              <w:rPr>
                <w:sz w:val="20"/>
              </w:rPr>
            </w:r>
          </w:p>
        </w:tc>
      </w:tr>
      <w:tr>
        <w:tc>
          <w:tcPr>
            <w:tcW w:w="624" w:type="dxa"/>
          </w:tcPr>
          <w:p>
            <w:pPr>
              <w:pStyle w:val="0"/>
              <w:jc w:val="center"/>
            </w:pPr>
            <w:r>
              <w:rPr>
                <w:sz w:val="20"/>
              </w:rPr>
              <w:t xml:space="preserve">1.16</w:t>
            </w:r>
          </w:p>
        </w:tc>
        <w:tc>
          <w:tcPr>
            <w:tcW w:w="5613" w:type="dxa"/>
          </w:tcPr>
          <w:p>
            <w:pPr>
              <w:pStyle w:val="0"/>
            </w:pPr>
            <w:r>
              <w:rPr>
                <w:sz w:val="20"/>
              </w:rPr>
              <w:t xml:space="preserve">Код причины постановки на учет (КПП)</w:t>
            </w:r>
          </w:p>
        </w:tc>
        <w:tc>
          <w:tcPr>
            <w:gridSpan w:val="2"/>
            <w:tcW w:w="2794" w:type="dxa"/>
          </w:tcPr>
          <w:p>
            <w:pPr>
              <w:pStyle w:val="0"/>
            </w:pPr>
            <w:r>
              <w:rPr>
                <w:sz w:val="20"/>
              </w:rPr>
            </w:r>
          </w:p>
        </w:tc>
      </w:tr>
      <w:tr>
        <w:tc>
          <w:tcPr>
            <w:tcW w:w="624" w:type="dxa"/>
          </w:tcPr>
          <w:p>
            <w:pPr>
              <w:pStyle w:val="0"/>
              <w:jc w:val="center"/>
            </w:pPr>
            <w:r>
              <w:rPr>
                <w:sz w:val="20"/>
              </w:rPr>
              <w:t xml:space="preserve">1.17</w:t>
            </w:r>
          </w:p>
        </w:tc>
        <w:tc>
          <w:tcPr>
            <w:tcW w:w="5613" w:type="dxa"/>
          </w:tcPr>
          <w:p>
            <w:pPr>
              <w:pStyle w:val="0"/>
            </w:pPr>
            <w:r>
              <w:rPr>
                <w:sz w:val="20"/>
              </w:rPr>
              <w:t xml:space="preserve">Контактное лицо</w:t>
            </w:r>
          </w:p>
        </w:tc>
        <w:tc>
          <w:tcPr>
            <w:gridSpan w:val="2"/>
            <w:tcW w:w="2794" w:type="dxa"/>
          </w:tcPr>
          <w:p>
            <w:pPr>
              <w:pStyle w:val="0"/>
            </w:pPr>
            <w:r>
              <w:rPr>
                <w:sz w:val="20"/>
              </w:rPr>
            </w:r>
          </w:p>
        </w:tc>
      </w:tr>
      <w:tr>
        <w:tc>
          <w:tcPr>
            <w:tcW w:w="624" w:type="dxa"/>
          </w:tcPr>
          <w:p>
            <w:pPr>
              <w:pStyle w:val="0"/>
              <w:jc w:val="center"/>
            </w:pPr>
            <w:r>
              <w:rPr>
                <w:sz w:val="20"/>
              </w:rPr>
              <w:t xml:space="preserve">1.18</w:t>
            </w:r>
          </w:p>
        </w:tc>
        <w:tc>
          <w:tcPr>
            <w:tcW w:w="5613" w:type="dxa"/>
          </w:tcPr>
          <w:p>
            <w:pPr>
              <w:pStyle w:val="0"/>
            </w:pPr>
            <w:r>
              <w:rPr>
                <w:sz w:val="20"/>
              </w:rPr>
              <w:t xml:space="preserve">Номер телефона</w:t>
            </w:r>
          </w:p>
        </w:tc>
        <w:tc>
          <w:tcPr>
            <w:gridSpan w:val="2"/>
            <w:tcW w:w="2794" w:type="dxa"/>
          </w:tcPr>
          <w:p>
            <w:pPr>
              <w:pStyle w:val="0"/>
            </w:pPr>
            <w:r>
              <w:rPr>
                <w:sz w:val="20"/>
              </w:rPr>
            </w:r>
          </w:p>
        </w:tc>
      </w:tr>
      <w:tr>
        <w:tc>
          <w:tcPr>
            <w:tcW w:w="624" w:type="dxa"/>
          </w:tcPr>
          <w:p>
            <w:pPr>
              <w:pStyle w:val="0"/>
              <w:jc w:val="center"/>
            </w:pPr>
            <w:r>
              <w:rPr>
                <w:sz w:val="20"/>
              </w:rPr>
              <w:t xml:space="preserve">1.19</w:t>
            </w:r>
          </w:p>
        </w:tc>
        <w:tc>
          <w:tcPr>
            <w:tcW w:w="5613" w:type="dxa"/>
          </w:tcPr>
          <w:p>
            <w:pPr>
              <w:pStyle w:val="0"/>
            </w:pPr>
            <w:r>
              <w:rPr>
                <w:sz w:val="20"/>
              </w:rPr>
              <w:t xml:space="preserve">Адрес электронной почты</w:t>
            </w:r>
          </w:p>
        </w:tc>
        <w:tc>
          <w:tcPr>
            <w:gridSpan w:val="2"/>
            <w:tcW w:w="2794" w:type="dxa"/>
          </w:tcPr>
          <w:p>
            <w:pPr>
              <w:pStyle w:val="0"/>
            </w:pPr>
            <w:r>
              <w:rPr>
                <w:sz w:val="20"/>
              </w:rPr>
            </w:r>
          </w:p>
        </w:tc>
      </w:tr>
      <w:tr>
        <w:tc>
          <w:tcPr>
            <w:tcW w:w="624" w:type="dxa"/>
          </w:tcPr>
          <w:p>
            <w:pPr>
              <w:pStyle w:val="0"/>
              <w:jc w:val="center"/>
            </w:pPr>
            <w:r>
              <w:rPr>
                <w:sz w:val="20"/>
              </w:rPr>
              <w:t xml:space="preserve">2</w:t>
            </w:r>
          </w:p>
        </w:tc>
        <w:tc>
          <w:tcPr>
            <w:gridSpan w:val="3"/>
            <w:tcW w:w="8407" w:type="dxa"/>
          </w:tcPr>
          <w:p>
            <w:pPr>
              <w:pStyle w:val="0"/>
              <w:jc w:val="center"/>
            </w:pPr>
            <w:r>
              <w:rPr>
                <w:sz w:val="20"/>
              </w:rPr>
              <w:t xml:space="preserve">Общие сведения об инвестиционном проекте</w:t>
            </w:r>
          </w:p>
        </w:tc>
      </w:tr>
      <w:tr>
        <w:tc>
          <w:tcPr>
            <w:tcW w:w="624" w:type="dxa"/>
          </w:tcPr>
          <w:p>
            <w:pPr>
              <w:pStyle w:val="0"/>
              <w:jc w:val="center"/>
            </w:pPr>
            <w:r>
              <w:rPr>
                <w:sz w:val="20"/>
              </w:rPr>
              <w:t xml:space="preserve">2.1</w:t>
            </w:r>
          </w:p>
        </w:tc>
        <w:tc>
          <w:tcPr>
            <w:tcW w:w="5613" w:type="dxa"/>
          </w:tcPr>
          <w:p>
            <w:pPr>
              <w:pStyle w:val="0"/>
            </w:pPr>
            <w:r>
              <w:rPr>
                <w:sz w:val="20"/>
              </w:rPr>
              <w:t xml:space="preserve">Наименование инвестиционного проекта</w:t>
            </w:r>
          </w:p>
        </w:tc>
        <w:tc>
          <w:tcPr>
            <w:gridSpan w:val="2"/>
            <w:tcW w:w="2794" w:type="dxa"/>
          </w:tcPr>
          <w:p>
            <w:pPr>
              <w:pStyle w:val="0"/>
            </w:pPr>
            <w:r>
              <w:rPr>
                <w:sz w:val="20"/>
              </w:rPr>
            </w:r>
          </w:p>
        </w:tc>
      </w:tr>
      <w:tr>
        <w:tc>
          <w:tcPr>
            <w:tcW w:w="624" w:type="dxa"/>
          </w:tcPr>
          <w:p>
            <w:pPr>
              <w:pStyle w:val="0"/>
              <w:jc w:val="center"/>
            </w:pPr>
            <w:r>
              <w:rPr>
                <w:sz w:val="20"/>
              </w:rPr>
              <w:t xml:space="preserve">2.2</w:t>
            </w:r>
          </w:p>
        </w:tc>
        <w:tc>
          <w:tcPr>
            <w:tcW w:w="5613" w:type="dxa"/>
          </w:tcPr>
          <w:p>
            <w:pPr>
              <w:pStyle w:val="0"/>
            </w:pPr>
            <w:r>
              <w:rPr>
                <w:sz w:val="20"/>
              </w:rPr>
              <w:t xml:space="preserve">Вид экономической деятельности по инвестиционному проекту с указанием кода по Общероссийскому </w:t>
            </w:r>
            <w:hyperlink w:history="0" r:id="rId5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классификатору</w:t>
              </w:r>
            </w:hyperlink>
            <w:r>
              <w:rPr>
                <w:sz w:val="20"/>
              </w:rPr>
              <w:t xml:space="preserve"> видов экономической деятельности</w:t>
            </w:r>
          </w:p>
        </w:tc>
        <w:tc>
          <w:tcPr>
            <w:gridSpan w:val="2"/>
            <w:tcW w:w="2794" w:type="dxa"/>
          </w:tcPr>
          <w:p>
            <w:pPr>
              <w:pStyle w:val="0"/>
            </w:pPr>
            <w:r>
              <w:rPr>
                <w:sz w:val="20"/>
              </w:rPr>
            </w:r>
          </w:p>
        </w:tc>
      </w:tr>
      <w:tr>
        <w:tc>
          <w:tcPr>
            <w:tcW w:w="624" w:type="dxa"/>
            <w:vMerge w:val="restart"/>
          </w:tcPr>
          <w:p>
            <w:pPr>
              <w:pStyle w:val="0"/>
              <w:jc w:val="center"/>
            </w:pPr>
            <w:r>
              <w:rPr>
                <w:sz w:val="20"/>
              </w:rPr>
              <w:t xml:space="preserve">2.3</w:t>
            </w:r>
          </w:p>
        </w:tc>
        <w:tc>
          <w:tcPr>
            <w:tcW w:w="5613" w:type="dxa"/>
          </w:tcPr>
          <w:p>
            <w:pPr>
              <w:pStyle w:val="0"/>
            </w:pPr>
            <w:r>
              <w:rPr>
                <w:sz w:val="20"/>
              </w:rPr>
              <w:t xml:space="preserve">Срок реализации инвестиционного проекта, в том числе по этапам:</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предынвестиционные исследования, разработка проектной документации/бизнес-плана</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получение согласующей и разрешительной документации на:</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строительство</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закупку и поставку оборудования</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запуск проекта (ввод в эксплуатацию)</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выход на проектную мощность</w:t>
            </w:r>
          </w:p>
        </w:tc>
        <w:tc>
          <w:tcPr>
            <w:gridSpan w:val="2"/>
            <w:tcW w:w="2794" w:type="dxa"/>
          </w:tcPr>
          <w:p>
            <w:pPr>
              <w:pStyle w:val="0"/>
            </w:pPr>
            <w:r>
              <w:rPr>
                <w:sz w:val="20"/>
              </w:rPr>
            </w:r>
          </w:p>
        </w:tc>
      </w:tr>
      <w:tr>
        <w:tc>
          <w:tcPr>
            <w:tcW w:w="624" w:type="dxa"/>
          </w:tcPr>
          <w:p>
            <w:pPr>
              <w:pStyle w:val="0"/>
              <w:jc w:val="center"/>
            </w:pPr>
            <w:r>
              <w:rPr>
                <w:sz w:val="20"/>
              </w:rPr>
              <w:t xml:space="preserve">2.4</w:t>
            </w:r>
          </w:p>
        </w:tc>
        <w:tc>
          <w:tcPr>
            <w:tcW w:w="5613" w:type="dxa"/>
          </w:tcPr>
          <w:p>
            <w:pPr>
              <w:pStyle w:val="0"/>
            </w:pPr>
            <w:r>
              <w:rPr>
                <w:sz w:val="20"/>
              </w:rPr>
              <w:t xml:space="preserve">Тип проекта (новое строительство, реконструкция, модернизация/ремонт, расширение действующего производства, выпуск новой продукции на действующем производстве, иное)</w:t>
            </w:r>
          </w:p>
        </w:tc>
        <w:tc>
          <w:tcPr>
            <w:gridSpan w:val="2"/>
            <w:tcW w:w="2794" w:type="dxa"/>
          </w:tcPr>
          <w:p>
            <w:pPr>
              <w:pStyle w:val="0"/>
            </w:pPr>
            <w:r>
              <w:rPr>
                <w:sz w:val="20"/>
              </w:rPr>
            </w:r>
          </w:p>
        </w:tc>
      </w:tr>
      <w:tr>
        <w:tc>
          <w:tcPr>
            <w:tcW w:w="624" w:type="dxa"/>
          </w:tcPr>
          <w:p>
            <w:pPr>
              <w:pStyle w:val="0"/>
              <w:jc w:val="center"/>
            </w:pPr>
            <w:r>
              <w:rPr>
                <w:sz w:val="20"/>
              </w:rPr>
              <w:t xml:space="preserve">2.5</w:t>
            </w:r>
          </w:p>
        </w:tc>
        <w:tc>
          <w:tcPr>
            <w:tcW w:w="5613" w:type="dxa"/>
          </w:tcPr>
          <w:p>
            <w:pPr>
              <w:pStyle w:val="0"/>
            </w:pPr>
            <w:r>
              <w:rPr>
                <w:sz w:val="20"/>
              </w:rPr>
              <w:t xml:space="preserve">Место реализации инвестиционного проекта (расположение объекта инвестирования)</w:t>
            </w:r>
          </w:p>
        </w:tc>
        <w:tc>
          <w:tcPr>
            <w:gridSpan w:val="2"/>
            <w:tcW w:w="2794" w:type="dxa"/>
          </w:tcPr>
          <w:p>
            <w:pPr>
              <w:pStyle w:val="0"/>
            </w:pPr>
            <w:r>
              <w:rPr>
                <w:sz w:val="20"/>
              </w:rPr>
            </w:r>
          </w:p>
        </w:tc>
      </w:tr>
      <w:tr>
        <w:tc>
          <w:tcPr>
            <w:tcW w:w="624" w:type="dxa"/>
          </w:tcPr>
          <w:p>
            <w:pPr>
              <w:pStyle w:val="0"/>
              <w:jc w:val="center"/>
            </w:pPr>
            <w:r>
              <w:rPr>
                <w:sz w:val="20"/>
              </w:rPr>
              <w:t xml:space="preserve">2.6</w:t>
            </w:r>
          </w:p>
        </w:tc>
        <w:tc>
          <w:tcPr>
            <w:tcW w:w="5613" w:type="dxa"/>
          </w:tcPr>
          <w:p>
            <w:pPr>
              <w:pStyle w:val="0"/>
            </w:pPr>
            <w:r>
              <w:rPr>
                <w:sz w:val="20"/>
              </w:rPr>
              <w:t xml:space="preserve">Кадастровый номер и площадь земельного участка для реализации инвестиционного проекта</w:t>
            </w:r>
          </w:p>
        </w:tc>
        <w:tc>
          <w:tcPr>
            <w:gridSpan w:val="2"/>
            <w:tcW w:w="2794" w:type="dxa"/>
          </w:tcPr>
          <w:p>
            <w:pPr>
              <w:pStyle w:val="0"/>
            </w:pPr>
            <w:r>
              <w:rPr>
                <w:sz w:val="20"/>
              </w:rPr>
            </w:r>
          </w:p>
        </w:tc>
      </w:tr>
      <w:tr>
        <w:tc>
          <w:tcPr>
            <w:tcW w:w="624" w:type="dxa"/>
            <w:vMerge w:val="restart"/>
          </w:tcPr>
          <w:p>
            <w:pPr>
              <w:pStyle w:val="0"/>
              <w:jc w:val="center"/>
            </w:pPr>
            <w:r>
              <w:rPr>
                <w:sz w:val="20"/>
              </w:rPr>
              <w:t xml:space="preserve">2.7</w:t>
            </w:r>
          </w:p>
        </w:tc>
        <w:tc>
          <w:tcPr>
            <w:tcW w:w="5613" w:type="dxa"/>
          </w:tcPr>
          <w:p>
            <w:pPr>
              <w:pStyle w:val="0"/>
            </w:pPr>
            <w:r>
              <w:rPr>
                <w:sz w:val="20"/>
              </w:rPr>
              <w:t xml:space="preserve">Требуемая для инвестиционного проекта инфраструктура, ресурсы и их наличие, в том числе:</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земельные участки и имущество, необходимые для осуществления инвестиционного проекта</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величина необходимой присоединяемой мощности энергопринимающих устройств заявителя, виды, объемы и планируемая величина необходимой подключаемой нагрузки в отношении необходимых ресурсов (в том числе холодной и горячей воды, сетевого газа и тепловой энергии), используемых для предоставления услуг по теплоснабжению, газоснабжению и водоснабжению, а также иных ресурсов, необходимых для осуществления проекта</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класс опасности производства, в том числе пожароопасность</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необходимая санитарно-защитная зона</w:t>
            </w:r>
          </w:p>
        </w:tc>
        <w:tc>
          <w:tcPr>
            <w:gridSpan w:val="2"/>
            <w:tcW w:w="2794" w:type="dxa"/>
          </w:tcPr>
          <w:p>
            <w:pPr>
              <w:pStyle w:val="0"/>
            </w:pPr>
            <w:r>
              <w:rPr>
                <w:sz w:val="20"/>
              </w:rPr>
            </w:r>
          </w:p>
        </w:tc>
      </w:tr>
      <w:tr>
        <w:tc>
          <w:tcPr>
            <w:tcW w:w="624" w:type="dxa"/>
          </w:tcPr>
          <w:p>
            <w:pPr>
              <w:pStyle w:val="0"/>
              <w:jc w:val="center"/>
            </w:pPr>
            <w:r>
              <w:rPr>
                <w:sz w:val="20"/>
              </w:rPr>
              <w:t xml:space="preserve">2.8</w:t>
            </w:r>
          </w:p>
        </w:tc>
        <w:tc>
          <w:tcPr>
            <w:tcW w:w="5613" w:type="dxa"/>
          </w:tcPr>
          <w:p>
            <w:pPr>
              <w:pStyle w:val="0"/>
            </w:pPr>
            <w:r>
              <w:rPr>
                <w:sz w:val="20"/>
              </w:rPr>
              <w:t xml:space="preserve">Информация о степени готовности инвестиционного проекта к реализации: степень готовности документации; текущая стадия реализации проекта</w:t>
            </w:r>
          </w:p>
        </w:tc>
        <w:tc>
          <w:tcPr>
            <w:gridSpan w:val="2"/>
            <w:tcW w:w="2794" w:type="dxa"/>
          </w:tcPr>
          <w:p>
            <w:pPr>
              <w:pStyle w:val="0"/>
            </w:pPr>
            <w:r>
              <w:rPr>
                <w:sz w:val="20"/>
              </w:rPr>
            </w:r>
          </w:p>
        </w:tc>
      </w:tr>
      <w:tr>
        <w:tc>
          <w:tcPr>
            <w:tcW w:w="624" w:type="dxa"/>
          </w:tcPr>
          <w:p>
            <w:pPr>
              <w:pStyle w:val="0"/>
              <w:jc w:val="center"/>
            </w:pPr>
            <w:r>
              <w:rPr>
                <w:sz w:val="20"/>
              </w:rPr>
              <w:t xml:space="preserve">2.9</w:t>
            </w:r>
          </w:p>
        </w:tc>
        <w:tc>
          <w:tcPr>
            <w:tcW w:w="5613" w:type="dxa"/>
          </w:tcPr>
          <w:p>
            <w:pPr>
              <w:pStyle w:val="0"/>
            </w:pPr>
            <w:r>
              <w:rPr>
                <w:sz w:val="20"/>
              </w:rPr>
              <w:t xml:space="preserve">Общая стоимость проекта (с НДС), млн рублей, в том числе: общий и ежегодный планируемый объем капитальных вложений (без НДС) при реализации инвестиционного проекта после получения статуса резидента территории опережающего развития, млн рублей </w:t>
            </w:r>
            <w:hyperlink w:history="0" w:anchor="P558" w:tooltip="&lt;1&gt; При определении объема капитальных вложений учитываются затраты на создание (приобретение) амортизируемого имущества, а именно затраты на новое строительство, техническое перевооружение, модернизацию основных средств, реконструкцию зданий, приобретение машин, оборудовани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 При этом не учитываются:">
              <w:r>
                <w:rPr>
                  <w:sz w:val="20"/>
                  <w:color w:val="0000ff"/>
                </w:rPr>
                <w:t xml:space="preserve">&lt;1&gt;</w:t>
              </w:r>
            </w:hyperlink>
          </w:p>
        </w:tc>
        <w:tc>
          <w:tcPr>
            <w:gridSpan w:val="2"/>
            <w:tcW w:w="2794" w:type="dxa"/>
          </w:tcPr>
          <w:p>
            <w:pPr>
              <w:pStyle w:val="0"/>
            </w:pPr>
            <w:r>
              <w:rPr>
                <w:sz w:val="20"/>
              </w:rPr>
            </w:r>
          </w:p>
        </w:tc>
      </w:tr>
      <w:tr>
        <w:tc>
          <w:tcPr>
            <w:tcW w:w="624" w:type="dxa"/>
          </w:tcPr>
          <w:p>
            <w:pPr>
              <w:pStyle w:val="0"/>
              <w:jc w:val="center"/>
            </w:pPr>
            <w:r>
              <w:rPr>
                <w:sz w:val="20"/>
              </w:rPr>
              <w:t xml:space="preserve">2.10</w:t>
            </w:r>
          </w:p>
        </w:tc>
        <w:tc>
          <w:tcPr>
            <w:tcW w:w="5613" w:type="dxa"/>
          </w:tcPr>
          <w:p>
            <w:pPr>
              <w:pStyle w:val="0"/>
            </w:pPr>
            <w:r>
              <w:rPr>
                <w:sz w:val="20"/>
              </w:rPr>
              <w:t xml:space="preserve">Источники финансирования предстоящих затрат (с указанием доли заемных и собственных средств от общей стоимости проекта)</w:t>
            </w:r>
          </w:p>
        </w:tc>
        <w:tc>
          <w:tcPr>
            <w:gridSpan w:val="2"/>
            <w:tcW w:w="2794" w:type="dxa"/>
          </w:tcPr>
          <w:p>
            <w:pPr>
              <w:pStyle w:val="0"/>
            </w:pPr>
            <w:r>
              <w:rPr>
                <w:sz w:val="20"/>
              </w:rPr>
            </w:r>
          </w:p>
        </w:tc>
      </w:tr>
      <w:tr>
        <w:tc>
          <w:tcPr>
            <w:tcW w:w="624" w:type="dxa"/>
            <w:vMerge w:val="restart"/>
          </w:tcPr>
          <w:p>
            <w:pPr>
              <w:pStyle w:val="0"/>
              <w:jc w:val="center"/>
            </w:pPr>
            <w:r>
              <w:rPr>
                <w:sz w:val="20"/>
              </w:rPr>
              <w:t xml:space="preserve">2.11</w:t>
            </w:r>
          </w:p>
        </w:tc>
        <w:tc>
          <w:tcPr>
            <w:tcW w:w="5613" w:type="dxa"/>
          </w:tcPr>
          <w:p>
            <w:pPr>
              <w:pStyle w:val="0"/>
            </w:pPr>
            <w:r>
              <w:rPr>
                <w:sz w:val="20"/>
              </w:rPr>
              <w:t xml:space="preserve">Структура инвестиционных затрат и степень их освоения:</w:t>
            </w:r>
          </w:p>
        </w:tc>
        <w:tc>
          <w:tcPr>
            <w:tcW w:w="1320" w:type="dxa"/>
          </w:tcPr>
          <w:p>
            <w:pPr>
              <w:pStyle w:val="0"/>
              <w:jc w:val="center"/>
            </w:pPr>
            <w:r>
              <w:rPr>
                <w:sz w:val="20"/>
              </w:rPr>
              <w:t xml:space="preserve">Стоимость, млн рублей</w:t>
            </w:r>
          </w:p>
        </w:tc>
        <w:tc>
          <w:tcPr>
            <w:tcW w:w="1474" w:type="dxa"/>
          </w:tcPr>
          <w:p>
            <w:pPr>
              <w:pStyle w:val="0"/>
              <w:jc w:val="center"/>
            </w:pPr>
            <w:r>
              <w:rPr>
                <w:sz w:val="20"/>
              </w:rPr>
              <w:t xml:space="preserve">Доля вложенных средств от запланированного объема, процентов</w:t>
            </w:r>
          </w:p>
        </w:tc>
      </w:tr>
      <w:tr>
        <w:tc>
          <w:tcPr>
            <w:vMerge w:val="continue"/>
          </w:tcPr>
          <w:p/>
        </w:tc>
        <w:tc>
          <w:tcPr>
            <w:tcW w:w="5613" w:type="dxa"/>
          </w:tcPr>
          <w:p>
            <w:pPr>
              <w:pStyle w:val="0"/>
            </w:pPr>
            <w:r>
              <w:rPr>
                <w:sz w:val="20"/>
              </w:rPr>
              <w:t xml:space="preserve">капитальные затраты, в том числе:</w:t>
            </w:r>
          </w:p>
        </w:tc>
        <w:tc>
          <w:tcPr>
            <w:tcW w:w="1320" w:type="dxa"/>
          </w:tcPr>
          <w:p>
            <w:pPr>
              <w:pStyle w:val="0"/>
            </w:pPr>
            <w:r>
              <w:rPr>
                <w:sz w:val="20"/>
              </w:rPr>
            </w:r>
          </w:p>
        </w:tc>
        <w:tc>
          <w:tcPr>
            <w:tcW w:w="1474" w:type="dxa"/>
          </w:tcPr>
          <w:p>
            <w:pPr>
              <w:pStyle w:val="0"/>
            </w:pPr>
            <w:r>
              <w:rPr>
                <w:sz w:val="20"/>
              </w:rPr>
            </w:r>
          </w:p>
        </w:tc>
      </w:tr>
      <w:tr>
        <w:tc>
          <w:tcPr>
            <w:vMerge w:val="continue"/>
          </w:tcPr>
          <w:p/>
        </w:tc>
        <w:tc>
          <w:tcPr>
            <w:tcW w:w="5613" w:type="dxa"/>
          </w:tcPr>
          <w:p>
            <w:pPr>
              <w:pStyle w:val="0"/>
            </w:pPr>
            <w:r>
              <w:rPr>
                <w:sz w:val="20"/>
              </w:rPr>
              <w:t xml:space="preserve">проектирование</w:t>
            </w:r>
          </w:p>
        </w:tc>
        <w:tc>
          <w:tcPr>
            <w:tcW w:w="1320" w:type="dxa"/>
          </w:tcPr>
          <w:p>
            <w:pPr>
              <w:pStyle w:val="0"/>
            </w:pPr>
            <w:r>
              <w:rPr>
                <w:sz w:val="20"/>
              </w:rPr>
            </w:r>
          </w:p>
        </w:tc>
        <w:tc>
          <w:tcPr>
            <w:tcW w:w="1474" w:type="dxa"/>
          </w:tcPr>
          <w:p>
            <w:pPr>
              <w:pStyle w:val="0"/>
            </w:pPr>
            <w:r>
              <w:rPr>
                <w:sz w:val="20"/>
              </w:rPr>
            </w:r>
          </w:p>
        </w:tc>
      </w:tr>
      <w:tr>
        <w:tc>
          <w:tcPr>
            <w:vMerge w:val="continue"/>
          </w:tcPr>
          <w:p/>
        </w:tc>
        <w:tc>
          <w:tcPr>
            <w:tcW w:w="5613" w:type="dxa"/>
          </w:tcPr>
          <w:p>
            <w:pPr>
              <w:pStyle w:val="0"/>
            </w:pPr>
            <w:r>
              <w:rPr>
                <w:sz w:val="20"/>
              </w:rPr>
              <w:t xml:space="preserve">приобретение основных средств</w:t>
            </w:r>
          </w:p>
        </w:tc>
        <w:tc>
          <w:tcPr>
            <w:tcW w:w="1320" w:type="dxa"/>
          </w:tcPr>
          <w:p>
            <w:pPr>
              <w:pStyle w:val="0"/>
            </w:pPr>
            <w:r>
              <w:rPr>
                <w:sz w:val="20"/>
              </w:rPr>
            </w:r>
          </w:p>
        </w:tc>
        <w:tc>
          <w:tcPr>
            <w:tcW w:w="1474" w:type="dxa"/>
          </w:tcPr>
          <w:p>
            <w:pPr>
              <w:pStyle w:val="0"/>
            </w:pPr>
            <w:r>
              <w:rPr>
                <w:sz w:val="20"/>
              </w:rPr>
            </w:r>
          </w:p>
        </w:tc>
      </w:tr>
      <w:tr>
        <w:tc>
          <w:tcPr>
            <w:vMerge w:val="continue"/>
          </w:tcPr>
          <w:p/>
        </w:tc>
        <w:tc>
          <w:tcPr>
            <w:tcW w:w="5613" w:type="dxa"/>
          </w:tcPr>
          <w:p>
            <w:pPr>
              <w:pStyle w:val="0"/>
            </w:pPr>
            <w:r>
              <w:rPr>
                <w:sz w:val="20"/>
              </w:rPr>
              <w:t xml:space="preserve">строительно-монтажные работы</w:t>
            </w:r>
          </w:p>
        </w:tc>
        <w:tc>
          <w:tcPr>
            <w:tcW w:w="1320" w:type="dxa"/>
          </w:tcPr>
          <w:p>
            <w:pPr>
              <w:pStyle w:val="0"/>
            </w:pPr>
            <w:r>
              <w:rPr>
                <w:sz w:val="20"/>
              </w:rPr>
            </w:r>
          </w:p>
        </w:tc>
        <w:tc>
          <w:tcPr>
            <w:tcW w:w="1474" w:type="dxa"/>
          </w:tcPr>
          <w:p>
            <w:pPr>
              <w:pStyle w:val="0"/>
            </w:pPr>
            <w:r>
              <w:rPr>
                <w:sz w:val="20"/>
              </w:rPr>
            </w:r>
          </w:p>
        </w:tc>
      </w:tr>
      <w:tr>
        <w:tc>
          <w:tcPr>
            <w:vMerge w:val="continue"/>
          </w:tcPr>
          <w:p/>
        </w:tc>
        <w:tc>
          <w:tcPr>
            <w:tcW w:w="5613" w:type="dxa"/>
          </w:tcPr>
          <w:p>
            <w:pPr>
              <w:pStyle w:val="0"/>
            </w:pPr>
            <w:r>
              <w:rPr>
                <w:sz w:val="20"/>
              </w:rPr>
              <w:t xml:space="preserve">приобретение оборудования</w:t>
            </w:r>
          </w:p>
        </w:tc>
        <w:tc>
          <w:tcPr>
            <w:tcW w:w="1320" w:type="dxa"/>
          </w:tcPr>
          <w:p>
            <w:pPr>
              <w:pStyle w:val="0"/>
            </w:pPr>
            <w:r>
              <w:rPr>
                <w:sz w:val="20"/>
              </w:rPr>
            </w:r>
          </w:p>
        </w:tc>
        <w:tc>
          <w:tcPr>
            <w:tcW w:w="1474" w:type="dxa"/>
          </w:tcPr>
          <w:p>
            <w:pPr>
              <w:pStyle w:val="0"/>
            </w:pPr>
            <w:r>
              <w:rPr>
                <w:sz w:val="20"/>
              </w:rPr>
            </w:r>
          </w:p>
        </w:tc>
      </w:tr>
      <w:tr>
        <w:tc>
          <w:tcPr>
            <w:vMerge w:val="continue"/>
          </w:tcPr>
          <w:p/>
        </w:tc>
        <w:tc>
          <w:tcPr>
            <w:tcW w:w="5613" w:type="dxa"/>
          </w:tcPr>
          <w:p>
            <w:pPr>
              <w:pStyle w:val="0"/>
            </w:pPr>
            <w:r>
              <w:rPr>
                <w:sz w:val="20"/>
              </w:rPr>
              <w:t xml:space="preserve">Прочие расходы в инвестиционной фазе</w:t>
            </w:r>
          </w:p>
        </w:tc>
        <w:tc>
          <w:tcPr>
            <w:tcW w:w="1320" w:type="dxa"/>
          </w:tcPr>
          <w:p>
            <w:pPr>
              <w:pStyle w:val="0"/>
            </w:pPr>
            <w:r>
              <w:rPr>
                <w:sz w:val="20"/>
              </w:rPr>
            </w:r>
          </w:p>
        </w:tc>
        <w:tc>
          <w:tcPr>
            <w:tcW w:w="1474" w:type="dxa"/>
          </w:tcPr>
          <w:p>
            <w:pPr>
              <w:pStyle w:val="0"/>
            </w:pPr>
            <w:r>
              <w:rPr>
                <w:sz w:val="20"/>
              </w:rPr>
            </w:r>
          </w:p>
        </w:tc>
      </w:tr>
      <w:tr>
        <w:tc>
          <w:tcPr>
            <w:vMerge w:val="continue"/>
          </w:tcPr>
          <w:p/>
        </w:tc>
        <w:tc>
          <w:tcPr>
            <w:tcW w:w="5613" w:type="dxa"/>
          </w:tcPr>
          <w:p>
            <w:pPr>
              <w:pStyle w:val="0"/>
            </w:pPr>
            <w:r>
              <w:rPr>
                <w:sz w:val="20"/>
              </w:rPr>
              <w:t xml:space="preserve">Инвестиции в оборотный капитал</w:t>
            </w:r>
          </w:p>
        </w:tc>
        <w:tc>
          <w:tcPr>
            <w:tcW w:w="1320" w:type="dxa"/>
          </w:tcPr>
          <w:p>
            <w:pPr>
              <w:pStyle w:val="0"/>
            </w:pPr>
            <w:r>
              <w:rPr>
                <w:sz w:val="20"/>
              </w:rPr>
            </w:r>
          </w:p>
        </w:tc>
        <w:tc>
          <w:tcPr>
            <w:tcW w:w="1474" w:type="dxa"/>
          </w:tcPr>
          <w:p>
            <w:pPr>
              <w:pStyle w:val="0"/>
            </w:pPr>
            <w:r>
              <w:rPr>
                <w:sz w:val="20"/>
              </w:rPr>
            </w:r>
          </w:p>
        </w:tc>
      </w:tr>
      <w:tr>
        <w:tc>
          <w:tcPr>
            <w:tcW w:w="624" w:type="dxa"/>
            <w:vMerge w:val="restart"/>
          </w:tcPr>
          <w:p>
            <w:pPr>
              <w:pStyle w:val="0"/>
              <w:jc w:val="center"/>
            </w:pPr>
            <w:r>
              <w:rPr>
                <w:sz w:val="20"/>
              </w:rPr>
              <w:t xml:space="preserve">2.12</w:t>
            </w:r>
          </w:p>
        </w:tc>
        <w:tc>
          <w:tcPr>
            <w:tcW w:w="5613" w:type="dxa"/>
          </w:tcPr>
          <w:p>
            <w:pPr>
              <w:pStyle w:val="0"/>
            </w:pPr>
            <w:r>
              <w:rPr>
                <w:sz w:val="20"/>
              </w:rPr>
              <w:t xml:space="preserve">Общее количество создаваемых рабочих мест (единиц), в том числе:</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общее и ежегодное количество создаваемых рабочих мест после получения статуса резидента территории опережающего развития, единиц</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общее количество иностранной рабочей силы, единиц</w:t>
            </w:r>
          </w:p>
        </w:tc>
        <w:tc>
          <w:tcPr>
            <w:gridSpan w:val="2"/>
            <w:tcW w:w="2794" w:type="dxa"/>
          </w:tcPr>
          <w:p>
            <w:pPr>
              <w:pStyle w:val="0"/>
            </w:pPr>
            <w:r>
              <w:rPr>
                <w:sz w:val="20"/>
              </w:rPr>
            </w:r>
          </w:p>
        </w:tc>
      </w:tr>
      <w:tr>
        <w:tc>
          <w:tcPr>
            <w:tcW w:w="624" w:type="dxa"/>
          </w:tcPr>
          <w:p>
            <w:pPr>
              <w:pStyle w:val="0"/>
              <w:jc w:val="center"/>
            </w:pPr>
            <w:r>
              <w:rPr>
                <w:sz w:val="20"/>
              </w:rPr>
              <w:t xml:space="preserve">2.13</w:t>
            </w:r>
          </w:p>
        </w:tc>
        <w:tc>
          <w:tcPr>
            <w:tcW w:w="5613" w:type="dxa"/>
          </w:tcPr>
          <w:p>
            <w:pPr>
              <w:pStyle w:val="0"/>
            </w:pPr>
            <w:r>
              <w:rPr>
                <w:sz w:val="20"/>
              </w:rPr>
              <w:t xml:space="preserve">Среднемесячная заработная плата при выходе инвестиционного проекта на проектную мощность, рублей</w:t>
            </w:r>
          </w:p>
        </w:tc>
        <w:tc>
          <w:tcPr>
            <w:gridSpan w:val="2"/>
            <w:tcW w:w="2794" w:type="dxa"/>
          </w:tcPr>
          <w:p>
            <w:pPr>
              <w:pStyle w:val="0"/>
            </w:pPr>
            <w:r>
              <w:rPr>
                <w:sz w:val="20"/>
              </w:rPr>
            </w:r>
          </w:p>
        </w:tc>
      </w:tr>
      <w:tr>
        <w:tc>
          <w:tcPr>
            <w:tcW w:w="624" w:type="dxa"/>
            <w:vMerge w:val="restart"/>
          </w:tcPr>
          <w:p>
            <w:pPr>
              <w:pStyle w:val="0"/>
              <w:jc w:val="center"/>
            </w:pPr>
            <w:r>
              <w:rPr>
                <w:sz w:val="20"/>
              </w:rPr>
              <w:t xml:space="preserve">2.14</w:t>
            </w:r>
          </w:p>
        </w:tc>
        <w:tc>
          <w:tcPr>
            <w:tcW w:w="5613" w:type="dxa"/>
          </w:tcPr>
          <w:p>
            <w:pPr>
              <w:pStyle w:val="0"/>
            </w:pPr>
            <w:r>
              <w:rPr>
                <w:sz w:val="20"/>
              </w:rPr>
              <w:t xml:space="preserve">Экономические показатели проекта:</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дисконтированный срок окупаемости, лет</w:t>
            </w:r>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NPV (чистый дисконтированный доход инвестиционного проекта), млн рублей </w:t>
            </w:r>
            <w:hyperlink w:history="0" w:anchor="P562" w:tooltip="&lt;2&gt; NPV (NPV, Net Present Value, Чистый дисконтированный доход, Чистая текущая стоимость, Чистая дисконтированная стоимость) показывает эффективность вложения в инвестиционный проект: величину денежного потока в течение срока его реализации и приведенную к текущей стоимости (дисконтирование).">
              <w:r>
                <w:rPr>
                  <w:sz w:val="20"/>
                  <w:color w:val="0000ff"/>
                </w:rPr>
                <w:t xml:space="preserve">&lt;2&gt;</w:t>
              </w:r>
            </w:hyperlink>
          </w:p>
        </w:tc>
        <w:tc>
          <w:tcPr>
            <w:gridSpan w:val="2"/>
            <w:tcW w:w="2794" w:type="dxa"/>
          </w:tcPr>
          <w:p>
            <w:pPr>
              <w:pStyle w:val="0"/>
            </w:pPr>
            <w:r>
              <w:rPr>
                <w:sz w:val="20"/>
              </w:rPr>
            </w:r>
          </w:p>
        </w:tc>
      </w:tr>
      <w:tr>
        <w:tc>
          <w:tcPr>
            <w:vMerge w:val="continue"/>
          </w:tcPr>
          <w:p/>
        </w:tc>
        <w:tc>
          <w:tcPr>
            <w:tcW w:w="5613" w:type="dxa"/>
          </w:tcPr>
          <w:p>
            <w:pPr>
              <w:pStyle w:val="0"/>
            </w:pPr>
            <w:r>
              <w:rPr>
                <w:sz w:val="20"/>
              </w:rPr>
              <w:t xml:space="preserve">IRR (внутренняя норма доходности), процентов </w:t>
            </w:r>
            <w:hyperlink w:history="0" w:anchor="P563" w:tooltip="&lt;3&gt; IRR (внутренняя норма доходности) - это ставка процента, при которой приведенная стоимость всех денежных потоков инвестиционного проекта (т.е. NPV) равна нулю. Это означает, что при такой ставке процента инвестор сможет возместить свою первоначальную инвестицию, но не более того">
              <w:r>
                <w:rPr>
                  <w:sz w:val="20"/>
                  <w:color w:val="0000ff"/>
                </w:rPr>
                <w:t xml:space="preserve">&lt;3&gt;</w:t>
              </w:r>
            </w:hyperlink>
          </w:p>
        </w:tc>
        <w:tc>
          <w:tcPr>
            <w:gridSpan w:val="2"/>
            <w:tcW w:w="2794" w:type="dxa"/>
          </w:tcPr>
          <w:p>
            <w:pPr>
              <w:pStyle w:val="0"/>
            </w:pPr>
            <w:r>
              <w:rPr>
                <w:sz w:val="20"/>
              </w:rPr>
            </w:r>
          </w:p>
        </w:tc>
      </w:tr>
      <w:tr>
        <w:tc>
          <w:tcPr>
            <w:tcW w:w="624" w:type="dxa"/>
          </w:tcPr>
          <w:p>
            <w:pPr>
              <w:pStyle w:val="0"/>
              <w:jc w:val="center"/>
            </w:pPr>
            <w:r>
              <w:rPr>
                <w:sz w:val="20"/>
              </w:rPr>
              <w:t xml:space="preserve">2.15</w:t>
            </w:r>
          </w:p>
        </w:tc>
        <w:tc>
          <w:tcPr>
            <w:tcW w:w="5613" w:type="dxa"/>
          </w:tcPr>
          <w:p>
            <w:pPr>
              <w:pStyle w:val="0"/>
            </w:pPr>
            <w:r>
              <w:rPr>
                <w:sz w:val="20"/>
              </w:rPr>
              <w:t xml:space="preserve">Соотношение выручки от реализации товаров, оказания услуг градообразующей организации моногорода или ее дочерним организациям ко всей выручке, получаемой от реализации товаров (услуг), произведенных (оказанных) в результате реализации инвестиционного проекта, процентов</w:t>
            </w:r>
          </w:p>
        </w:tc>
        <w:tc>
          <w:tcPr>
            <w:gridSpan w:val="2"/>
            <w:tcW w:w="2794" w:type="dxa"/>
          </w:tcPr>
          <w:p>
            <w:pPr>
              <w:pStyle w:val="0"/>
            </w:pPr>
            <w:r>
              <w:rPr>
                <w:sz w:val="20"/>
              </w:rPr>
            </w:r>
          </w:p>
        </w:tc>
      </w:tr>
      <w:tr>
        <w:tc>
          <w:tcPr>
            <w:tcW w:w="624" w:type="dxa"/>
          </w:tcPr>
          <w:p>
            <w:pPr>
              <w:pStyle w:val="0"/>
              <w:jc w:val="center"/>
            </w:pPr>
            <w:r>
              <w:rPr>
                <w:sz w:val="20"/>
              </w:rPr>
              <w:t xml:space="preserve">2.16</w:t>
            </w:r>
          </w:p>
        </w:tc>
        <w:tc>
          <w:tcPr>
            <w:tcW w:w="5613" w:type="dxa"/>
          </w:tcPr>
          <w:p>
            <w:pPr>
              <w:pStyle w:val="0"/>
            </w:pPr>
            <w:r>
              <w:rPr>
                <w:sz w:val="20"/>
              </w:rPr>
              <w:t xml:space="preserve">Цель инвестиционного проекта</w:t>
            </w:r>
          </w:p>
        </w:tc>
        <w:tc>
          <w:tcPr>
            <w:gridSpan w:val="2"/>
            <w:tcW w:w="2794" w:type="dxa"/>
          </w:tcPr>
          <w:p>
            <w:pPr>
              <w:pStyle w:val="0"/>
            </w:pPr>
            <w:r>
              <w:rPr>
                <w:sz w:val="20"/>
              </w:rPr>
            </w:r>
          </w:p>
        </w:tc>
      </w:tr>
      <w:tr>
        <w:tc>
          <w:tcPr>
            <w:tcW w:w="624" w:type="dxa"/>
          </w:tcPr>
          <w:p>
            <w:pPr>
              <w:pStyle w:val="0"/>
              <w:jc w:val="center"/>
            </w:pPr>
            <w:r>
              <w:rPr>
                <w:sz w:val="20"/>
              </w:rPr>
              <w:t xml:space="preserve">2.17</w:t>
            </w:r>
          </w:p>
        </w:tc>
        <w:tc>
          <w:tcPr>
            <w:tcW w:w="5613" w:type="dxa"/>
          </w:tcPr>
          <w:p>
            <w:pPr>
              <w:pStyle w:val="0"/>
            </w:pPr>
            <w:r>
              <w:rPr>
                <w:sz w:val="20"/>
              </w:rPr>
              <w:t xml:space="preserve">Описание ключевых рисков инвестиционного проекта</w:t>
            </w:r>
          </w:p>
        </w:tc>
        <w:tc>
          <w:tcPr>
            <w:gridSpan w:val="2"/>
            <w:tcW w:w="2794" w:type="dxa"/>
          </w:tcPr>
          <w:p>
            <w:pPr>
              <w:pStyle w:val="0"/>
            </w:pPr>
            <w:r>
              <w:rPr>
                <w:sz w:val="20"/>
              </w:rPr>
            </w:r>
          </w:p>
        </w:tc>
      </w:tr>
      <w:tr>
        <w:tblPrEx>
          <w:tblBorders>
            <w:insideH w:val="nil"/>
          </w:tblBorders>
        </w:tblPrEx>
        <w:tc>
          <w:tcPr>
            <w:gridSpan w:val="4"/>
            <w:tcW w:w="9031" w:type="dxa"/>
            <w:tcBorders>
              <w:bottom w:val="nil"/>
            </w:tcBorders>
          </w:tcPr>
          <w:bookmarkStart w:id="558" w:name="P558"/>
          <w:bookmarkEnd w:id="558"/>
          <w:p>
            <w:pPr>
              <w:pStyle w:val="0"/>
            </w:pPr>
            <w:r>
              <w:rPr>
                <w:sz w:val="20"/>
              </w:rPr>
              <w:t xml:space="preserve">&lt;1&gt; При определении объема капитальных вложений учитываются затраты на создание (приобретение) амортизируемого имущества, а именно затраты на новое строительство, техническое перевооружение, модернизацию основных средств, реконструкцию зданий, приобретение машин, оборудования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 При этом не учитываются:</w:t>
            </w:r>
          </w:p>
          <w:p>
            <w:pPr>
              <w:pStyle w:val="0"/>
            </w:pPr>
            <w:r>
              <w:rPr>
                <w:sz w:val="20"/>
              </w:rPr>
              <w:t xml:space="preserve">полученное (приобретенное) резидентом территории опережающего развития, реализующим инвестиционный проект, имущество, затраты на которое ранее включались в объем капитальных вложений другими резидентами территории опережающего развития;</w:t>
            </w:r>
          </w:p>
          <w:p>
            <w:pPr>
              <w:pStyle w:val="0"/>
            </w:pPr>
            <w:r>
              <w:rPr>
                <w:sz w:val="20"/>
              </w:rPr>
              <w:t xml:space="preserve">затраты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включения юридического лица в реестр, а также иные затраты на реализацию инвестиционного проекта, понесенные до указанной даты.</w:t>
            </w:r>
          </w:p>
          <w:p>
            <w:pPr>
              <w:pStyle w:val="0"/>
            </w:pPr>
            <w:r>
              <w:rPr>
                <w:sz w:val="20"/>
              </w:rPr>
              <w:t xml:space="preserve">Документы и сведения, представляемые заявителем согласно настоящему приложению к Порядку, находящиеся в ведении государственных органов, органов местного самоуправления и подведомственных им организаций, представляются заявителем по собственной инициативе и в случае их непредставления Заявителем запрашиваются посредством межведомственного информационного взаимодействия.</w:t>
            </w:r>
          </w:p>
        </w:tc>
      </w:tr>
      <w:tr>
        <w:tblPrEx>
          <w:tblBorders>
            <w:insideH w:val="nil"/>
          </w:tblBorders>
        </w:tblPrEx>
        <w:tc>
          <w:tcPr>
            <w:gridSpan w:val="4"/>
            <w:tcW w:w="9031" w:type="dxa"/>
            <w:tcBorders>
              <w:top w:val="nil"/>
              <w:bottom w:val="nil"/>
            </w:tcBorders>
          </w:tcPr>
          <w:bookmarkStart w:id="562" w:name="P562"/>
          <w:bookmarkEnd w:id="562"/>
          <w:p>
            <w:pPr>
              <w:pStyle w:val="0"/>
            </w:pPr>
            <w:r>
              <w:rPr>
                <w:sz w:val="20"/>
              </w:rPr>
              <w:t xml:space="preserve">&lt;2&gt; NPV (NPV, Net Present Value, Чистый дисконтированный доход, Чистая текущая стоимость, Чистая дисконтированная стоимость) показывает эффективность вложения в инвестиционный проект: величину денежного потока в течение срока его реализации и приведенную к текущей стоимости (дисконтирование).</w:t>
            </w:r>
          </w:p>
        </w:tc>
      </w:tr>
      <w:tr>
        <w:tblPrEx>
          <w:tblBorders>
            <w:insideH w:val="nil"/>
          </w:tblBorders>
        </w:tblPrEx>
        <w:tc>
          <w:tcPr>
            <w:gridSpan w:val="4"/>
            <w:tcW w:w="9031" w:type="dxa"/>
            <w:tcBorders>
              <w:top w:val="nil"/>
            </w:tcBorders>
          </w:tcPr>
          <w:bookmarkStart w:id="563" w:name="P563"/>
          <w:bookmarkEnd w:id="563"/>
          <w:p>
            <w:pPr>
              <w:pStyle w:val="0"/>
            </w:pPr>
            <w:r>
              <w:rPr>
                <w:sz w:val="20"/>
              </w:rPr>
              <w:t xml:space="preserve">&lt;3&gt; IRR (внутренняя норма доходности) - это ставка процента, при которой приведенная стоимость всех денежных потоков инвестиционного проекта (т.е. NPV) равна нулю. Это означает, что при такой ставке процента инвестор сможет возместить свою первоначальную инвестицию, но не более того</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right"/>
      </w:pPr>
      <w:r>
        <w:rPr>
          <w:sz w:val="20"/>
        </w:rPr>
        <w:t xml:space="preserve">к Порядку</w:t>
      </w:r>
    </w:p>
    <w:p>
      <w:pPr>
        <w:pStyle w:val="0"/>
        <w:jc w:val="right"/>
      </w:pPr>
      <w:r>
        <w:rPr>
          <w:sz w:val="20"/>
        </w:rPr>
        <w:t xml:space="preserve">заключения соглашений</w:t>
      </w:r>
    </w:p>
    <w:p>
      <w:pPr>
        <w:pStyle w:val="0"/>
        <w:jc w:val="right"/>
      </w:pPr>
      <w:r>
        <w:rPr>
          <w:sz w:val="20"/>
        </w:rPr>
        <w:t xml:space="preserve">об осуществлении деятельности</w:t>
      </w:r>
    </w:p>
    <w:p>
      <w:pPr>
        <w:pStyle w:val="0"/>
        <w:jc w:val="right"/>
      </w:pPr>
      <w:r>
        <w:rPr>
          <w:sz w:val="20"/>
        </w:rPr>
        <w:t xml:space="preserve">на территориях опережающего развития,</w:t>
      </w:r>
    </w:p>
    <w:p>
      <w:pPr>
        <w:pStyle w:val="0"/>
        <w:jc w:val="right"/>
      </w:pPr>
      <w:r>
        <w:rPr>
          <w:sz w:val="20"/>
        </w:rPr>
        <w:t xml:space="preserve">создаваемых на территориях</w:t>
      </w:r>
    </w:p>
    <w:p>
      <w:pPr>
        <w:pStyle w:val="0"/>
        <w:jc w:val="right"/>
      </w:pPr>
      <w:r>
        <w:rPr>
          <w:sz w:val="20"/>
        </w:rPr>
        <w:t xml:space="preserve">монопрофильных муниципальных</w:t>
      </w:r>
    </w:p>
    <w:p>
      <w:pPr>
        <w:pStyle w:val="0"/>
        <w:jc w:val="right"/>
      </w:pPr>
      <w:r>
        <w:rPr>
          <w:sz w:val="20"/>
        </w:rPr>
        <w:t xml:space="preserve">образований (моногородов)</w:t>
      </w:r>
    </w:p>
    <w:p>
      <w:pPr>
        <w:pStyle w:val="0"/>
        <w:jc w:val="right"/>
      </w:pPr>
      <w:r>
        <w:rPr>
          <w:sz w:val="20"/>
        </w:rPr>
        <w:t xml:space="preserve">в Удмуртской Республике</w:t>
      </w:r>
    </w:p>
    <w:p>
      <w:pPr>
        <w:pStyle w:val="0"/>
        <w:jc w:val="both"/>
      </w:pPr>
      <w:r>
        <w:rPr>
          <w:sz w:val="20"/>
        </w:rPr>
      </w:r>
    </w:p>
    <w:p>
      <w:pPr>
        <w:pStyle w:val="0"/>
        <w:jc w:val="right"/>
      </w:pPr>
      <w:r>
        <w:rPr>
          <w:sz w:val="20"/>
        </w:rPr>
        <w:t xml:space="preserve">Форма</w:t>
      </w:r>
    </w:p>
    <w:p>
      <w:pPr>
        <w:pStyle w:val="0"/>
        <w:jc w:val="both"/>
      </w:pPr>
      <w:r>
        <w:rPr>
          <w:sz w:val="20"/>
        </w:rPr>
      </w:r>
    </w:p>
    <w:bookmarkStart w:id="581" w:name="P581"/>
    <w:bookmarkEnd w:id="581"/>
    <w:p>
      <w:pPr>
        <w:pStyle w:val="0"/>
        <w:jc w:val="center"/>
      </w:pPr>
      <w:r>
        <w:rPr>
          <w:sz w:val="20"/>
        </w:rPr>
        <w:t xml:space="preserve">ПОКАЗАТЕЛИ</w:t>
      </w:r>
    </w:p>
    <w:p>
      <w:pPr>
        <w:pStyle w:val="0"/>
        <w:jc w:val="center"/>
      </w:pPr>
      <w:r>
        <w:rPr>
          <w:sz w:val="20"/>
        </w:rPr>
        <w:t xml:space="preserve">инвестиционного проекта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494"/>
        <w:gridCol w:w="1191"/>
        <w:gridCol w:w="624"/>
        <w:gridCol w:w="680"/>
        <w:gridCol w:w="567"/>
        <w:gridCol w:w="454"/>
        <w:gridCol w:w="454"/>
        <w:gridCol w:w="964"/>
        <w:gridCol w:w="794"/>
      </w:tblGrid>
      <w:tr>
        <w:tc>
          <w:tcPr>
            <w:tcW w:w="850" w:type="dxa"/>
            <w:vMerge w:val="restart"/>
          </w:tcPr>
          <w:p>
            <w:pPr>
              <w:pStyle w:val="0"/>
              <w:jc w:val="center"/>
            </w:pPr>
            <w:r>
              <w:rPr>
                <w:sz w:val="20"/>
              </w:rPr>
              <w:t xml:space="preserve">N п/п</w:t>
            </w:r>
          </w:p>
        </w:tc>
        <w:tc>
          <w:tcPr>
            <w:gridSpan w:val="2"/>
            <w:tcW w:w="3685" w:type="dxa"/>
            <w:vMerge w:val="restart"/>
          </w:tcPr>
          <w:p>
            <w:pPr>
              <w:pStyle w:val="0"/>
              <w:jc w:val="center"/>
            </w:pPr>
            <w:r>
              <w:rPr>
                <w:sz w:val="20"/>
              </w:rPr>
              <w:t xml:space="preserve">Показатель</w:t>
            </w:r>
          </w:p>
        </w:tc>
        <w:tc>
          <w:tcPr>
            <w:gridSpan w:val="7"/>
            <w:tcW w:w="4537" w:type="dxa"/>
          </w:tcPr>
          <w:p>
            <w:pPr>
              <w:pStyle w:val="0"/>
              <w:jc w:val="center"/>
            </w:pPr>
            <w:r>
              <w:rPr>
                <w:sz w:val="20"/>
              </w:rPr>
              <w:t xml:space="preserve">Годы</w:t>
            </w:r>
          </w:p>
        </w:tc>
      </w:tr>
      <w:tr>
        <w:tc>
          <w:tcPr>
            <w:vMerge w:val="continue"/>
          </w:tcPr>
          <w:p/>
        </w:tc>
        <w:tc>
          <w:tcPr>
            <w:gridSpan w:val="2"/>
            <w:vMerge w:val="continue"/>
          </w:tcPr>
          <w:p/>
        </w:tc>
        <w:tc>
          <w:tcPr>
            <w:tcW w:w="624" w:type="dxa"/>
          </w:tcPr>
          <w:p>
            <w:pPr>
              <w:pStyle w:val="0"/>
              <w:jc w:val="center"/>
            </w:pPr>
            <w:r>
              <w:rPr>
                <w:sz w:val="20"/>
              </w:rPr>
              <w:t xml:space="preserve">1-й</w:t>
            </w:r>
          </w:p>
        </w:tc>
        <w:tc>
          <w:tcPr>
            <w:tcW w:w="680" w:type="dxa"/>
          </w:tcPr>
          <w:p>
            <w:pPr>
              <w:pStyle w:val="0"/>
              <w:jc w:val="center"/>
            </w:pPr>
            <w:r>
              <w:rPr>
                <w:sz w:val="20"/>
              </w:rPr>
              <w:t xml:space="preserve">2-й</w:t>
            </w:r>
          </w:p>
        </w:tc>
        <w:tc>
          <w:tcPr>
            <w:tcW w:w="567" w:type="dxa"/>
          </w:tcPr>
          <w:p>
            <w:pPr>
              <w:pStyle w:val="0"/>
              <w:jc w:val="center"/>
            </w:pPr>
            <w:r>
              <w:rPr>
                <w:sz w:val="20"/>
              </w:rPr>
              <w:t xml:space="preserve">3-й</w:t>
            </w:r>
          </w:p>
        </w:tc>
        <w:tc>
          <w:tcPr>
            <w:tcW w:w="454" w:type="dxa"/>
          </w:tcPr>
          <w:p>
            <w:pPr>
              <w:pStyle w:val="0"/>
              <w:jc w:val="center"/>
            </w:pPr>
            <w:r>
              <w:rPr>
                <w:sz w:val="20"/>
              </w:rPr>
              <w:t xml:space="preserve">...</w:t>
            </w:r>
          </w:p>
        </w:tc>
        <w:tc>
          <w:tcPr>
            <w:tcW w:w="454" w:type="dxa"/>
          </w:tcPr>
          <w:p>
            <w:pPr>
              <w:pStyle w:val="0"/>
              <w:jc w:val="center"/>
            </w:pPr>
            <w:r>
              <w:rPr>
                <w:sz w:val="20"/>
              </w:rPr>
              <w:t xml:space="preserve">...</w:t>
            </w:r>
          </w:p>
        </w:tc>
        <w:tc>
          <w:tcPr>
            <w:tcW w:w="964" w:type="dxa"/>
          </w:tcPr>
          <w:p>
            <w:pPr>
              <w:pStyle w:val="0"/>
              <w:jc w:val="center"/>
            </w:pPr>
            <w:r>
              <w:rPr>
                <w:sz w:val="20"/>
              </w:rPr>
              <w:t xml:space="preserve">n </w:t>
            </w:r>
            <w:hyperlink w:history="0" w:anchor="P1146" w:tooltip="&lt;*&gt; Суммы налогов исчисляются согласно ставкам, установленным в федеральном и региональном законодательстве">
              <w:r>
                <w:rPr>
                  <w:sz w:val="20"/>
                  <w:color w:val="0000ff"/>
                </w:rPr>
                <w:t xml:space="preserve">&lt;*&gt;</w:t>
              </w:r>
            </w:hyperlink>
            <w:r>
              <w:rPr>
                <w:sz w:val="20"/>
              </w:rPr>
              <w:t xml:space="preserve"> -й</w:t>
            </w:r>
          </w:p>
        </w:tc>
        <w:tc>
          <w:tcPr>
            <w:tcW w:w="794" w:type="dxa"/>
          </w:tcPr>
          <w:p>
            <w:pPr>
              <w:pStyle w:val="0"/>
              <w:jc w:val="center"/>
            </w:pPr>
            <w:r>
              <w:rPr>
                <w:sz w:val="20"/>
              </w:rPr>
              <w:t xml:space="preserve">итого</w:t>
            </w:r>
          </w:p>
        </w:tc>
      </w:tr>
      <w:tr>
        <w:tc>
          <w:tcPr>
            <w:tcW w:w="850" w:type="dxa"/>
          </w:tcPr>
          <w:p>
            <w:pPr>
              <w:pStyle w:val="0"/>
              <w:jc w:val="center"/>
            </w:pPr>
            <w:r>
              <w:rPr>
                <w:sz w:val="20"/>
              </w:rPr>
              <w:t xml:space="preserve">I</w:t>
            </w:r>
          </w:p>
        </w:tc>
        <w:tc>
          <w:tcPr>
            <w:gridSpan w:val="9"/>
            <w:tcW w:w="8222" w:type="dxa"/>
          </w:tcPr>
          <w:p>
            <w:pPr>
              <w:pStyle w:val="0"/>
            </w:pPr>
            <w:r>
              <w:rPr>
                <w:sz w:val="20"/>
              </w:rPr>
              <w:t xml:space="preserve">Основные показатели:</w:t>
            </w:r>
          </w:p>
        </w:tc>
      </w:tr>
      <w:tr>
        <w:tc>
          <w:tcPr>
            <w:tcW w:w="850" w:type="dxa"/>
            <w:vMerge w:val="restart"/>
          </w:tcPr>
          <w:p>
            <w:pPr>
              <w:pStyle w:val="0"/>
              <w:jc w:val="center"/>
            </w:pPr>
            <w:r>
              <w:rPr>
                <w:sz w:val="20"/>
              </w:rPr>
              <w:t xml:space="preserve">1</w:t>
            </w:r>
          </w:p>
        </w:tc>
        <w:tc>
          <w:tcPr>
            <w:tcW w:w="2494" w:type="dxa"/>
            <w:vMerge w:val="restart"/>
          </w:tcPr>
          <w:p>
            <w:pPr>
              <w:pStyle w:val="0"/>
            </w:pPr>
            <w:r>
              <w:rPr>
                <w:sz w:val="20"/>
              </w:rPr>
              <w:t xml:space="preserve">Количество новых рабочих мест, созданных резидентом территории опережающего развития (далее - ТОР) на ТОР (ед.)</w:t>
            </w:r>
          </w:p>
        </w:tc>
        <w:tc>
          <w:tcPr>
            <w:tcW w:w="1191" w:type="dxa"/>
          </w:tcPr>
          <w:p>
            <w:pPr>
              <w:pStyle w:val="0"/>
            </w:pPr>
            <w:r>
              <w:rPr>
                <w:sz w:val="20"/>
              </w:rPr>
              <w:t xml:space="preserve">за год</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vMerge w:val="continue"/>
          </w:tcPr>
          <w:p/>
        </w:tc>
        <w:tc>
          <w:tcPr>
            <w:vMerge w:val="continue"/>
          </w:tcPr>
          <w:p/>
        </w:tc>
        <w:tc>
          <w:tcPr>
            <w:tcW w:w="1191" w:type="dxa"/>
          </w:tcPr>
          <w:p>
            <w:pPr>
              <w:pStyle w:val="0"/>
            </w:pPr>
            <w:r>
              <w:rPr>
                <w:sz w:val="20"/>
              </w:rPr>
              <w:t xml:space="preserve">нарастающим итогом</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vMerge w:val="restart"/>
          </w:tcPr>
          <w:p>
            <w:pPr>
              <w:pStyle w:val="0"/>
              <w:jc w:val="center"/>
            </w:pPr>
            <w:r>
              <w:rPr>
                <w:sz w:val="20"/>
              </w:rPr>
              <w:t xml:space="preserve">2</w:t>
            </w:r>
          </w:p>
        </w:tc>
        <w:tc>
          <w:tcPr>
            <w:tcW w:w="2494" w:type="dxa"/>
            <w:vMerge w:val="restart"/>
          </w:tcPr>
          <w:p>
            <w:pPr>
              <w:pStyle w:val="0"/>
            </w:pPr>
            <w:r>
              <w:rPr>
                <w:sz w:val="20"/>
              </w:rPr>
              <w:t xml:space="preserve">Объем инвестиций, осуществленных резидентом ТОР на ТОР, без НДС (тыс. рублей)</w:t>
            </w:r>
          </w:p>
        </w:tc>
        <w:tc>
          <w:tcPr>
            <w:tcW w:w="1191" w:type="dxa"/>
          </w:tcPr>
          <w:p>
            <w:pPr>
              <w:pStyle w:val="0"/>
            </w:pPr>
            <w:r>
              <w:rPr>
                <w:sz w:val="20"/>
              </w:rPr>
              <w:t xml:space="preserve">за год</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vMerge w:val="continue"/>
          </w:tcPr>
          <w:p/>
        </w:tc>
        <w:tc>
          <w:tcPr>
            <w:vMerge w:val="continue"/>
          </w:tcPr>
          <w:p/>
        </w:tc>
        <w:tc>
          <w:tcPr>
            <w:tcW w:w="1191" w:type="dxa"/>
          </w:tcPr>
          <w:p>
            <w:pPr>
              <w:pStyle w:val="0"/>
            </w:pPr>
            <w:r>
              <w:rPr>
                <w:sz w:val="20"/>
              </w:rPr>
              <w:t xml:space="preserve">нарастающим итогом</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vMerge w:val="restart"/>
          </w:tcPr>
          <w:p>
            <w:pPr>
              <w:pStyle w:val="0"/>
              <w:jc w:val="center"/>
            </w:pPr>
            <w:r>
              <w:rPr>
                <w:sz w:val="20"/>
              </w:rPr>
              <w:t xml:space="preserve">3</w:t>
            </w:r>
          </w:p>
        </w:tc>
        <w:tc>
          <w:tcPr>
            <w:tcW w:w="2494" w:type="dxa"/>
            <w:vMerge w:val="restart"/>
          </w:tcPr>
          <w:p>
            <w:pPr>
              <w:pStyle w:val="0"/>
            </w:pPr>
            <w:r>
              <w:rPr>
                <w:sz w:val="20"/>
              </w:rPr>
              <w:t xml:space="preserve">Объем капитальных вложений, осуществленных резидентом ТОР на ТОР, без НДС (тыс. рублей)</w:t>
            </w:r>
          </w:p>
        </w:tc>
        <w:tc>
          <w:tcPr>
            <w:tcW w:w="1191" w:type="dxa"/>
          </w:tcPr>
          <w:p>
            <w:pPr>
              <w:pStyle w:val="0"/>
            </w:pPr>
            <w:r>
              <w:rPr>
                <w:sz w:val="20"/>
              </w:rPr>
              <w:t xml:space="preserve">за год</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vMerge w:val="continue"/>
          </w:tcPr>
          <w:p/>
        </w:tc>
        <w:tc>
          <w:tcPr>
            <w:vMerge w:val="continue"/>
          </w:tcPr>
          <w:p/>
        </w:tc>
        <w:tc>
          <w:tcPr>
            <w:tcW w:w="1191" w:type="dxa"/>
          </w:tcPr>
          <w:p>
            <w:pPr>
              <w:pStyle w:val="0"/>
            </w:pPr>
            <w:r>
              <w:rPr>
                <w:sz w:val="20"/>
              </w:rPr>
              <w:t xml:space="preserve">нарастающим итогом</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vMerge w:val="restart"/>
          </w:tcPr>
          <w:p>
            <w:pPr>
              <w:pStyle w:val="0"/>
              <w:jc w:val="center"/>
            </w:pPr>
            <w:r>
              <w:rPr>
                <w:sz w:val="20"/>
              </w:rPr>
              <w:t xml:space="preserve">4</w:t>
            </w:r>
          </w:p>
        </w:tc>
        <w:tc>
          <w:tcPr>
            <w:tcW w:w="2494" w:type="dxa"/>
            <w:vMerge w:val="restart"/>
          </w:tcPr>
          <w:p>
            <w:pPr>
              <w:pStyle w:val="0"/>
            </w:pPr>
            <w:r>
              <w:rPr>
                <w:sz w:val="20"/>
              </w:rPr>
              <w:t xml:space="preserve">Объем выручки от продажи товаров, работ, услуг, полученных резидентом ТОР на ТОР, без НДС (тыс. рублей)</w:t>
            </w:r>
          </w:p>
        </w:tc>
        <w:tc>
          <w:tcPr>
            <w:tcW w:w="1191" w:type="dxa"/>
          </w:tcPr>
          <w:p>
            <w:pPr>
              <w:pStyle w:val="0"/>
            </w:pPr>
            <w:r>
              <w:rPr>
                <w:sz w:val="20"/>
              </w:rPr>
              <w:t xml:space="preserve">за год</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vMerge w:val="continue"/>
          </w:tcPr>
          <w:p/>
        </w:tc>
        <w:tc>
          <w:tcPr>
            <w:vMerge w:val="continue"/>
          </w:tcPr>
          <w:p/>
        </w:tc>
        <w:tc>
          <w:tcPr>
            <w:tcW w:w="1191" w:type="dxa"/>
          </w:tcPr>
          <w:p>
            <w:pPr>
              <w:pStyle w:val="0"/>
            </w:pPr>
            <w:r>
              <w:rPr>
                <w:sz w:val="20"/>
              </w:rPr>
              <w:t xml:space="preserve">нарастающим</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vMerge w:val="continue"/>
          </w:tcPr>
          <w:p/>
        </w:tc>
        <w:tc>
          <w:tcPr>
            <w:vMerge w:val="continue"/>
          </w:tcPr>
          <w:p/>
        </w:tc>
        <w:tc>
          <w:tcPr>
            <w:tcW w:w="1191" w:type="dxa"/>
          </w:tcPr>
          <w:p>
            <w:pPr>
              <w:pStyle w:val="0"/>
            </w:pPr>
            <w:r>
              <w:rPr>
                <w:sz w:val="20"/>
              </w:rPr>
              <w:t xml:space="preserve">итогом</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II</w:t>
            </w:r>
          </w:p>
        </w:tc>
        <w:tc>
          <w:tcPr>
            <w:gridSpan w:val="9"/>
            <w:tcW w:w="8222" w:type="dxa"/>
          </w:tcPr>
          <w:p>
            <w:pPr>
              <w:pStyle w:val="0"/>
            </w:pPr>
            <w:r>
              <w:rPr>
                <w:sz w:val="20"/>
              </w:rPr>
              <w:t xml:space="preserve">Прочие показатели</w:t>
            </w:r>
          </w:p>
        </w:tc>
      </w:tr>
      <w:tr>
        <w:tc>
          <w:tcPr>
            <w:tcW w:w="850" w:type="dxa"/>
          </w:tcPr>
          <w:p>
            <w:pPr>
              <w:pStyle w:val="0"/>
              <w:jc w:val="center"/>
            </w:pPr>
            <w:r>
              <w:rPr>
                <w:sz w:val="20"/>
              </w:rPr>
              <w:t xml:space="preserve">5</w:t>
            </w:r>
          </w:p>
        </w:tc>
        <w:tc>
          <w:tcPr>
            <w:gridSpan w:val="2"/>
            <w:tcW w:w="3685" w:type="dxa"/>
          </w:tcPr>
          <w:p>
            <w:pPr>
              <w:pStyle w:val="0"/>
            </w:pPr>
            <w:r>
              <w:rPr>
                <w:sz w:val="20"/>
              </w:rPr>
              <w:t xml:space="preserve">Источники инвестиций на реализацию инвестиционного проекта, тыс. рублей, в том числе:</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5.1</w:t>
            </w:r>
          </w:p>
        </w:tc>
        <w:tc>
          <w:tcPr>
            <w:gridSpan w:val="2"/>
            <w:tcW w:w="3685" w:type="dxa"/>
          </w:tcPr>
          <w:p>
            <w:pPr>
              <w:pStyle w:val="0"/>
            </w:pPr>
            <w:r>
              <w:rPr>
                <w:sz w:val="20"/>
              </w:rPr>
              <w:t xml:space="preserve">Собственные средства, тыс. рублей</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5.2</w:t>
            </w:r>
          </w:p>
        </w:tc>
        <w:tc>
          <w:tcPr>
            <w:gridSpan w:val="2"/>
            <w:tcW w:w="3685" w:type="dxa"/>
          </w:tcPr>
          <w:p>
            <w:pPr>
              <w:pStyle w:val="0"/>
            </w:pPr>
            <w:r>
              <w:rPr>
                <w:sz w:val="20"/>
              </w:rPr>
              <w:t xml:space="preserve">Привлекаемые средства, тыс. рублей</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5.3</w:t>
            </w:r>
          </w:p>
        </w:tc>
        <w:tc>
          <w:tcPr>
            <w:gridSpan w:val="2"/>
            <w:tcW w:w="3685" w:type="dxa"/>
          </w:tcPr>
          <w:p>
            <w:pPr>
              <w:pStyle w:val="0"/>
            </w:pPr>
            <w:r>
              <w:rPr>
                <w:sz w:val="20"/>
              </w:rPr>
              <w:t xml:space="preserve">Иностранные инвестиции, тыс. рублей</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6</w:t>
            </w:r>
          </w:p>
        </w:tc>
        <w:tc>
          <w:tcPr>
            <w:gridSpan w:val="2"/>
            <w:tcW w:w="3685" w:type="dxa"/>
          </w:tcPr>
          <w:p>
            <w:pPr>
              <w:pStyle w:val="0"/>
            </w:pPr>
            <w:r>
              <w:rPr>
                <w:sz w:val="20"/>
              </w:rPr>
              <w:t xml:space="preserve">Объем налогооблагаемой прибыли, тыс. рублей</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6.1</w:t>
            </w:r>
          </w:p>
        </w:tc>
        <w:tc>
          <w:tcPr>
            <w:gridSpan w:val="2"/>
            <w:tcW w:w="3685" w:type="dxa"/>
          </w:tcPr>
          <w:p>
            <w:pPr>
              <w:pStyle w:val="0"/>
            </w:pPr>
            <w:r>
              <w:rPr>
                <w:sz w:val="20"/>
              </w:rPr>
              <w:t xml:space="preserve">рассчитанный без учета льгот, тыс. рублей</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6.2</w:t>
            </w:r>
          </w:p>
        </w:tc>
        <w:tc>
          <w:tcPr>
            <w:gridSpan w:val="2"/>
            <w:tcW w:w="3685" w:type="dxa"/>
          </w:tcPr>
          <w:p>
            <w:pPr>
              <w:pStyle w:val="0"/>
            </w:pPr>
            <w:r>
              <w:rPr>
                <w:sz w:val="20"/>
              </w:rPr>
              <w:t xml:space="preserve">рассчитанный с учетом льгот, тыс. рублей</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7</w:t>
            </w:r>
          </w:p>
        </w:tc>
        <w:tc>
          <w:tcPr>
            <w:gridSpan w:val="2"/>
            <w:tcW w:w="3685" w:type="dxa"/>
          </w:tcPr>
          <w:p>
            <w:pPr>
              <w:pStyle w:val="0"/>
            </w:pPr>
            <w:r>
              <w:rPr>
                <w:sz w:val="20"/>
              </w:rPr>
              <w:t xml:space="preserve">Фонд оплаты труда, тыс. рублей</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8</w:t>
            </w:r>
          </w:p>
        </w:tc>
        <w:tc>
          <w:tcPr>
            <w:gridSpan w:val="2"/>
            <w:tcW w:w="3685" w:type="dxa"/>
          </w:tcPr>
          <w:p>
            <w:pPr>
              <w:pStyle w:val="0"/>
            </w:pPr>
            <w:r>
              <w:rPr>
                <w:sz w:val="20"/>
              </w:rPr>
              <w:t xml:space="preserve">Кадастровая стоимость земельных участков, тыс. рублей</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9</w:t>
            </w:r>
          </w:p>
        </w:tc>
        <w:tc>
          <w:tcPr>
            <w:gridSpan w:val="2"/>
            <w:tcW w:w="3685" w:type="dxa"/>
          </w:tcPr>
          <w:p>
            <w:pPr>
              <w:pStyle w:val="0"/>
            </w:pPr>
            <w:r>
              <w:rPr>
                <w:sz w:val="20"/>
              </w:rPr>
              <w:t xml:space="preserve">Страховые взносы, тыс. рублей:</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9.1</w:t>
            </w:r>
          </w:p>
        </w:tc>
        <w:tc>
          <w:tcPr>
            <w:gridSpan w:val="2"/>
            <w:tcW w:w="3685" w:type="dxa"/>
          </w:tcPr>
          <w:p>
            <w:pPr>
              <w:pStyle w:val="0"/>
            </w:pPr>
            <w:r>
              <w:rPr>
                <w:sz w:val="20"/>
              </w:rPr>
              <w:t xml:space="preserve">подлежат зачислению без учета льгот</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9.2</w:t>
            </w:r>
          </w:p>
        </w:tc>
        <w:tc>
          <w:tcPr>
            <w:gridSpan w:val="2"/>
            <w:tcW w:w="3685" w:type="dxa"/>
          </w:tcPr>
          <w:p>
            <w:pPr>
              <w:pStyle w:val="0"/>
            </w:pPr>
            <w:r>
              <w:rPr>
                <w:sz w:val="20"/>
              </w:rPr>
              <w:t xml:space="preserve">подлежат зачислению с учетом льгот </w:t>
            </w:r>
            <w:hyperlink w:history="0" w:anchor="P1146" w:tooltip="&lt;*&gt; Суммы налогов исчисляются согласно ставкам, установленным в федеральном и региональном законодательстве">
              <w:r>
                <w:rPr>
                  <w:sz w:val="20"/>
                  <w:color w:val="0000ff"/>
                </w:rPr>
                <w:t xml:space="preserve">&lt;*&gt;</w:t>
              </w:r>
            </w:hyperlink>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786" w:name="P786"/>
          <w:bookmarkEnd w:id="786"/>
          <w:p>
            <w:pPr>
              <w:pStyle w:val="0"/>
              <w:jc w:val="center"/>
            </w:pPr>
            <w:r>
              <w:rPr>
                <w:sz w:val="20"/>
              </w:rPr>
              <w:t xml:space="preserve">10</w:t>
            </w:r>
          </w:p>
        </w:tc>
        <w:tc>
          <w:tcPr>
            <w:gridSpan w:val="2"/>
            <w:tcW w:w="3685" w:type="dxa"/>
          </w:tcPr>
          <w:p>
            <w:pPr>
              <w:pStyle w:val="0"/>
            </w:pPr>
            <w:r>
              <w:rPr>
                <w:sz w:val="20"/>
              </w:rPr>
              <w:t xml:space="preserve">Налог на добавленную стоимость, тыс. рублей</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11</w:t>
            </w:r>
          </w:p>
        </w:tc>
        <w:tc>
          <w:tcPr>
            <w:gridSpan w:val="2"/>
            <w:tcW w:w="3685" w:type="dxa"/>
          </w:tcPr>
          <w:p>
            <w:pPr>
              <w:pStyle w:val="0"/>
            </w:pPr>
            <w:r>
              <w:rPr>
                <w:sz w:val="20"/>
              </w:rPr>
              <w:t xml:space="preserve">Налог на прибыль, тыс. рублей</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11.1</w:t>
            </w:r>
          </w:p>
        </w:tc>
        <w:tc>
          <w:tcPr>
            <w:gridSpan w:val="2"/>
            <w:tcW w:w="3685" w:type="dxa"/>
          </w:tcPr>
          <w:p>
            <w:pPr>
              <w:pStyle w:val="0"/>
            </w:pPr>
            <w:r>
              <w:rPr>
                <w:sz w:val="20"/>
              </w:rPr>
              <w:t xml:space="preserve">в федеральный бюджет, в том числе:</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813" w:name="P813"/>
          <w:bookmarkEnd w:id="813"/>
          <w:p>
            <w:pPr>
              <w:pStyle w:val="0"/>
              <w:jc w:val="center"/>
            </w:pPr>
            <w:r>
              <w:rPr>
                <w:sz w:val="20"/>
              </w:rPr>
              <w:t xml:space="preserve">11.1.1</w:t>
            </w:r>
          </w:p>
        </w:tc>
        <w:tc>
          <w:tcPr>
            <w:gridSpan w:val="2"/>
            <w:tcW w:w="3685" w:type="dxa"/>
          </w:tcPr>
          <w:p>
            <w:pPr>
              <w:pStyle w:val="0"/>
            </w:pPr>
            <w:r>
              <w:rPr>
                <w:sz w:val="20"/>
              </w:rPr>
              <w:t xml:space="preserve">подлежит зачислению без учета льгот </w:t>
            </w:r>
            <w:hyperlink w:history="0" w:anchor="P1146" w:tooltip="&lt;*&gt; Суммы налогов исчисляются согласно ставкам, установленным в федеральном и региональном законодательстве">
              <w:r>
                <w:rPr>
                  <w:sz w:val="20"/>
                  <w:color w:val="0000ff"/>
                </w:rPr>
                <w:t xml:space="preserve">&lt;*&gt;</w:t>
              </w:r>
            </w:hyperlink>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822" w:name="P822"/>
          <w:bookmarkEnd w:id="822"/>
          <w:p>
            <w:pPr>
              <w:pStyle w:val="0"/>
              <w:jc w:val="center"/>
            </w:pPr>
            <w:r>
              <w:rPr>
                <w:sz w:val="20"/>
              </w:rPr>
              <w:t xml:space="preserve">11.1.2</w:t>
            </w:r>
          </w:p>
        </w:tc>
        <w:tc>
          <w:tcPr>
            <w:gridSpan w:val="2"/>
            <w:tcW w:w="3685" w:type="dxa"/>
          </w:tcPr>
          <w:p>
            <w:pPr>
              <w:pStyle w:val="0"/>
            </w:pPr>
            <w:r>
              <w:rPr>
                <w:sz w:val="20"/>
              </w:rPr>
              <w:t xml:space="preserve">подлежит зачислению с учетом льгот </w:t>
            </w:r>
            <w:hyperlink w:history="0" w:anchor="P1146" w:tooltip="&lt;*&gt; Суммы налогов исчисляются согласно ставкам, установленным в федеральном и региональном законодательстве">
              <w:r>
                <w:rPr>
                  <w:sz w:val="20"/>
                  <w:color w:val="0000ff"/>
                </w:rPr>
                <w:t xml:space="preserve">&lt;*&gt;</w:t>
              </w:r>
            </w:hyperlink>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11.2</w:t>
            </w:r>
          </w:p>
        </w:tc>
        <w:tc>
          <w:tcPr>
            <w:gridSpan w:val="2"/>
            <w:tcW w:w="3685" w:type="dxa"/>
          </w:tcPr>
          <w:p>
            <w:pPr>
              <w:pStyle w:val="0"/>
            </w:pPr>
            <w:r>
              <w:rPr>
                <w:sz w:val="20"/>
              </w:rPr>
              <w:t xml:space="preserve">в бюджет Удмуртской Республики, в том числе</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840" w:name="P840"/>
          <w:bookmarkEnd w:id="840"/>
          <w:p>
            <w:pPr>
              <w:pStyle w:val="0"/>
              <w:jc w:val="center"/>
            </w:pPr>
            <w:r>
              <w:rPr>
                <w:sz w:val="20"/>
              </w:rPr>
              <w:t xml:space="preserve">11.2.1</w:t>
            </w:r>
          </w:p>
        </w:tc>
        <w:tc>
          <w:tcPr>
            <w:gridSpan w:val="2"/>
            <w:tcW w:w="3685" w:type="dxa"/>
          </w:tcPr>
          <w:p>
            <w:pPr>
              <w:pStyle w:val="0"/>
            </w:pPr>
            <w:r>
              <w:rPr>
                <w:sz w:val="20"/>
              </w:rPr>
              <w:t xml:space="preserve">подлежит зачислению без учета льгот </w:t>
            </w:r>
            <w:hyperlink w:history="0" w:anchor="P1146" w:tooltip="&lt;*&gt; Суммы налогов исчисляются согласно ставкам, установленным в федеральном и региональном законодательстве">
              <w:r>
                <w:rPr>
                  <w:sz w:val="20"/>
                  <w:color w:val="0000ff"/>
                </w:rPr>
                <w:t xml:space="preserve">&lt;*&gt;</w:t>
              </w:r>
            </w:hyperlink>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849" w:name="P849"/>
          <w:bookmarkEnd w:id="849"/>
          <w:p>
            <w:pPr>
              <w:pStyle w:val="0"/>
              <w:jc w:val="center"/>
            </w:pPr>
            <w:r>
              <w:rPr>
                <w:sz w:val="20"/>
              </w:rPr>
              <w:t xml:space="preserve">11.2.2</w:t>
            </w:r>
          </w:p>
        </w:tc>
        <w:tc>
          <w:tcPr>
            <w:gridSpan w:val="2"/>
            <w:tcW w:w="3685" w:type="dxa"/>
          </w:tcPr>
          <w:p>
            <w:pPr>
              <w:pStyle w:val="0"/>
            </w:pPr>
            <w:r>
              <w:rPr>
                <w:sz w:val="20"/>
              </w:rPr>
              <w:t xml:space="preserve">подлежит зачислению с учетом льгот </w:t>
            </w:r>
            <w:hyperlink w:history="0" w:anchor="P1146" w:tooltip="&lt;*&gt; Суммы налогов исчисляются согласно ставкам, установленным в федеральном и региональном законодательстве">
              <w:r>
                <w:rPr>
                  <w:sz w:val="20"/>
                  <w:color w:val="0000ff"/>
                </w:rPr>
                <w:t xml:space="preserve">&lt;*&gt;</w:t>
              </w:r>
            </w:hyperlink>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858" w:name="P858"/>
          <w:bookmarkEnd w:id="858"/>
          <w:p>
            <w:pPr>
              <w:pStyle w:val="0"/>
              <w:jc w:val="center"/>
            </w:pPr>
            <w:r>
              <w:rPr>
                <w:sz w:val="20"/>
              </w:rPr>
              <w:t xml:space="preserve">12</w:t>
            </w:r>
          </w:p>
        </w:tc>
        <w:tc>
          <w:tcPr>
            <w:gridSpan w:val="2"/>
            <w:tcW w:w="3685" w:type="dxa"/>
          </w:tcPr>
          <w:p>
            <w:pPr>
              <w:pStyle w:val="0"/>
            </w:pPr>
            <w:r>
              <w:rPr>
                <w:sz w:val="20"/>
              </w:rPr>
              <w:t xml:space="preserve">Налог на доходы физических лиц (НДФЛ), тыс. рублей</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867" w:name="P867"/>
          <w:bookmarkEnd w:id="867"/>
          <w:p>
            <w:pPr>
              <w:pStyle w:val="0"/>
              <w:jc w:val="center"/>
            </w:pPr>
            <w:r>
              <w:rPr>
                <w:sz w:val="20"/>
              </w:rPr>
              <w:t xml:space="preserve">12.1</w:t>
            </w:r>
          </w:p>
        </w:tc>
        <w:tc>
          <w:tcPr>
            <w:gridSpan w:val="2"/>
            <w:tcW w:w="3685" w:type="dxa"/>
          </w:tcPr>
          <w:p>
            <w:pPr>
              <w:pStyle w:val="0"/>
            </w:pPr>
            <w:r>
              <w:rPr>
                <w:sz w:val="20"/>
              </w:rPr>
              <w:t xml:space="preserve">бюджет Удмуртской Республики, тыс. рублей</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876" w:name="P876"/>
          <w:bookmarkEnd w:id="876"/>
          <w:p>
            <w:pPr>
              <w:pStyle w:val="0"/>
              <w:jc w:val="center"/>
            </w:pPr>
            <w:r>
              <w:rPr>
                <w:sz w:val="20"/>
              </w:rPr>
              <w:t xml:space="preserve">12.2</w:t>
            </w:r>
          </w:p>
        </w:tc>
        <w:tc>
          <w:tcPr>
            <w:gridSpan w:val="2"/>
            <w:tcW w:w="3685" w:type="dxa"/>
          </w:tcPr>
          <w:p>
            <w:pPr>
              <w:pStyle w:val="0"/>
            </w:pPr>
            <w:r>
              <w:rPr>
                <w:sz w:val="20"/>
              </w:rPr>
              <w:t xml:space="preserve">бюджет моногорода, тыс. рублей</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13</w:t>
            </w:r>
          </w:p>
        </w:tc>
        <w:tc>
          <w:tcPr>
            <w:gridSpan w:val="2"/>
            <w:tcW w:w="3685" w:type="dxa"/>
          </w:tcPr>
          <w:p>
            <w:pPr>
              <w:pStyle w:val="0"/>
            </w:pPr>
            <w:r>
              <w:rPr>
                <w:sz w:val="20"/>
              </w:rPr>
              <w:t xml:space="preserve">Налогооблагаемая база по налогу на имущество организаций, тыс. рублей</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13.1</w:t>
            </w:r>
          </w:p>
        </w:tc>
        <w:tc>
          <w:tcPr>
            <w:gridSpan w:val="2"/>
            <w:tcW w:w="3685" w:type="dxa"/>
          </w:tcPr>
          <w:p>
            <w:pPr>
              <w:pStyle w:val="0"/>
            </w:pPr>
            <w:r>
              <w:rPr>
                <w:sz w:val="20"/>
              </w:rPr>
              <w:t xml:space="preserve">Налог на имущество организаций, тыс. рублей</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903" w:name="P903"/>
          <w:bookmarkEnd w:id="903"/>
          <w:p>
            <w:pPr>
              <w:pStyle w:val="0"/>
              <w:jc w:val="center"/>
            </w:pPr>
            <w:r>
              <w:rPr>
                <w:sz w:val="20"/>
              </w:rPr>
              <w:t xml:space="preserve">13.2</w:t>
            </w:r>
          </w:p>
        </w:tc>
        <w:tc>
          <w:tcPr>
            <w:gridSpan w:val="2"/>
            <w:tcW w:w="3685" w:type="dxa"/>
          </w:tcPr>
          <w:p>
            <w:pPr>
              <w:pStyle w:val="0"/>
            </w:pPr>
            <w:r>
              <w:rPr>
                <w:sz w:val="20"/>
              </w:rPr>
              <w:t xml:space="preserve">подлежит зачислению без учета льгот</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912" w:name="P912"/>
          <w:bookmarkEnd w:id="912"/>
          <w:p>
            <w:pPr>
              <w:pStyle w:val="0"/>
              <w:jc w:val="center"/>
            </w:pPr>
            <w:r>
              <w:rPr>
                <w:sz w:val="20"/>
              </w:rPr>
              <w:t xml:space="preserve">13.3</w:t>
            </w:r>
          </w:p>
        </w:tc>
        <w:tc>
          <w:tcPr>
            <w:gridSpan w:val="2"/>
            <w:tcW w:w="3685" w:type="dxa"/>
          </w:tcPr>
          <w:p>
            <w:pPr>
              <w:pStyle w:val="0"/>
            </w:pPr>
            <w:r>
              <w:rPr>
                <w:sz w:val="20"/>
              </w:rPr>
              <w:t xml:space="preserve">подлежит зачислению с учетом льгот </w:t>
            </w:r>
            <w:hyperlink w:history="0" w:anchor="P1146" w:tooltip="&lt;*&gt; Суммы налогов исчисляются согласно ставкам, установленным в федеральном и региональном законодательстве">
              <w:r>
                <w:rPr>
                  <w:sz w:val="20"/>
                  <w:color w:val="0000ff"/>
                </w:rPr>
                <w:t xml:space="preserve">&lt;*&gt;</w:t>
              </w:r>
            </w:hyperlink>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14</w:t>
            </w:r>
          </w:p>
        </w:tc>
        <w:tc>
          <w:tcPr>
            <w:gridSpan w:val="2"/>
            <w:tcW w:w="3685" w:type="dxa"/>
          </w:tcPr>
          <w:p>
            <w:pPr>
              <w:pStyle w:val="0"/>
            </w:pPr>
            <w:r>
              <w:rPr>
                <w:sz w:val="20"/>
              </w:rPr>
              <w:t xml:space="preserve">Земельный налог, тыс. рублей</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930" w:name="P930"/>
          <w:bookmarkEnd w:id="930"/>
          <w:p>
            <w:pPr>
              <w:pStyle w:val="0"/>
              <w:jc w:val="center"/>
            </w:pPr>
            <w:r>
              <w:rPr>
                <w:sz w:val="20"/>
              </w:rPr>
              <w:t xml:space="preserve">14.1</w:t>
            </w:r>
          </w:p>
        </w:tc>
        <w:tc>
          <w:tcPr>
            <w:gridSpan w:val="2"/>
            <w:tcW w:w="3685" w:type="dxa"/>
          </w:tcPr>
          <w:p>
            <w:pPr>
              <w:pStyle w:val="0"/>
            </w:pPr>
            <w:r>
              <w:rPr>
                <w:sz w:val="20"/>
              </w:rPr>
              <w:t xml:space="preserve">подлежит зачислению без учета льгот</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939" w:name="P939"/>
          <w:bookmarkEnd w:id="939"/>
          <w:p>
            <w:pPr>
              <w:pStyle w:val="0"/>
              <w:jc w:val="center"/>
            </w:pPr>
            <w:r>
              <w:rPr>
                <w:sz w:val="20"/>
              </w:rPr>
              <w:t xml:space="preserve">14.2</w:t>
            </w:r>
          </w:p>
        </w:tc>
        <w:tc>
          <w:tcPr>
            <w:gridSpan w:val="2"/>
            <w:tcW w:w="3685" w:type="dxa"/>
          </w:tcPr>
          <w:p>
            <w:pPr>
              <w:pStyle w:val="0"/>
            </w:pPr>
            <w:r>
              <w:rPr>
                <w:sz w:val="20"/>
              </w:rPr>
              <w:t xml:space="preserve">подлежит зачислению с учетом льгот </w:t>
            </w:r>
            <w:hyperlink w:history="0" w:anchor="P1146" w:tooltip="&lt;*&gt; Суммы налогов исчисляются согласно ставкам, установленным в федеральном и региональном законодательстве">
              <w:r>
                <w:rPr>
                  <w:sz w:val="20"/>
                  <w:color w:val="0000ff"/>
                </w:rPr>
                <w:t xml:space="preserve">&lt;*&gt;</w:t>
              </w:r>
            </w:hyperlink>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948" w:name="P948"/>
          <w:bookmarkEnd w:id="948"/>
          <w:p>
            <w:pPr>
              <w:pStyle w:val="0"/>
              <w:jc w:val="center"/>
            </w:pPr>
            <w:r>
              <w:rPr>
                <w:sz w:val="20"/>
              </w:rPr>
              <w:t xml:space="preserve">15</w:t>
            </w:r>
          </w:p>
        </w:tc>
        <w:tc>
          <w:tcPr>
            <w:gridSpan w:val="2"/>
            <w:tcW w:w="3685" w:type="dxa"/>
          </w:tcPr>
          <w:p>
            <w:pPr>
              <w:pStyle w:val="0"/>
            </w:pPr>
            <w:r>
              <w:rPr>
                <w:sz w:val="20"/>
              </w:rPr>
              <w:t xml:space="preserve">Транспортный налог, тыс. рублей</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16</w:t>
            </w:r>
          </w:p>
        </w:tc>
        <w:tc>
          <w:tcPr>
            <w:gridSpan w:val="2"/>
            <w:tcW w:w="3685" w:type="dxa"/>
          </w:tcPr>
          <w:p>
            <w:pPr>
              <w:pStyle w:val="0"/>
            </w:pPr>
            <w:r>
              <w:rPr>
                <w:sz w:val="20"/>
              </w:rPr>
              <w:t xml:space="preserve">Прочие налоги (по каждому виду), в том числе:</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966" w:name="P966"/>
          <w:bookmarkEnd w:id="966"/>
          <w:p>
            <w:pPr>
              <w:pStyle w:val="0"/>
              <w:jc w:val="center"/>
            </w:pPr>
            <w:r>
              <w:rPr>
                <w:sz w:val="20"/>
              </w:rPr>
              <w:t xml:space="preserve">16.1</w:t>
            </w:r>
          </w:p>
        </w:tc>
        <w:tc>
          <w:tcPr>
            <w:gridSpan w:val="2"/>
            <w:tcW w:w="3685" w:type="dxa"/>
          </w:tcPr>
          <w:p>
            <w:pPr>
              <w:pStyle w:val="0"/>
            </w:pPr>
            <w:r>
              <w:rPr>
                <w:sz w:val="20"/>
              </w:rPr>
              <w:t xml:space="preserve">в бюджет Российской Федерации</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975" w:name="P975"/>
          <w:bookmarkEnd w:id="975"/>
          <w:p>
            <w:pPr>
              <w:pStyle w:val="0"/>
              <w:jc w:val="center"/>
            </w:pPr>
            <w:r>
              <w:rPr>
                <w:sz w:val="20"/>
              </w:rPr>
              <w:t xml:space="preserve">16.2</w:t>
            </w:r>
          </w:p>
        </w:tc>
        <w:tc>
          <w:tcPr>
            <w:gridSpan w:val="2"/>
            <w:tcW w:w="3685" w:type="dxa"/>
          </w:tcPr>
          <w:p>
            <w:pPr>
              <w:pStyle w:val="0"/>
            </w:pPr>
            <w:r>
              <w:rPr>
                <w:sz w:val="20"/>
              </w:rPr>
              <w:t xml:space="preserve">в бюджет Удмуртской Республики</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984" w:name="P984"/>
          <w:bookmarkEnd w:id="984"/>
          <w:p>
            <w:pPr>
              <w:pStyle w:val="0"/>
              <w:jc w:val="center"/>
            </w:pPr>
            <w:r>
              <w:rPr>
                <w:sz w:val="20"/>
              </w:rPr>
              <w:t xml:space="preserve">16.3</w:t>
            </w:r>
          </w:p>
        </w:tc>
        <w:tc>
          <w:tcPr>
            <w:gridSpan w:val="2"/>
            <w:tcW w:w="3685" w:type="dxa"/>
          </w:tcPr>
          <w:p>
            <w:pPr>
              <w:pStyle w:val="0"/>
            </w:pPr>
            <w:r>
              <w:rPr>
                <w:sz w:val="20"/>
              </w:rPr>
              <w:t xml:space="preserve">в бюджет моногорода</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17</w:t>
            </w:r>
          </w:p>
        </w:tc>
        <w:tc>
          <w:tcPr>
            <w:gridSpan w:val="2"/>
            <w:tcW w:w="3685" w:type="dxa"/>
          </w:tcPr>
          <w:p>
            <w:pPr>
              <w:pStyle w:val="0"/>
            </w:pPr>
            <w:r>
              <w:rPr>
                <w:sz w:val="20"/>
              </w:rPr>
              <w:t xml:space="preserve">Итого по страховым взносам (п. 9.2)</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1002" w:name="P1002"/>
          <w:bookmarkEnd w:id="1002"/>
          <w:p>
            <w:pPr>
              <w:pStyle w:val="0"/>
              <w:jc w:val="center"/>
            </w:pPr>
            <w:r>
              <w:rPr>
                <w:sz w:val="20"/>
              </w:rPr>
              <w:t xml:space="preserve">18</w:t>
            </w:r>
          </w:p>
        </w:tc>
        <w:tc>
          <w:tcPr>
            <w:gridSpan w:val="2"/>
            <w:tcW w:w="3685" w:type="dxa"/>
          </w:tcPr>
          <w:p>
            <w:pPr>
              <w:pStyle w:val="0"/>
            </w:pPr>
            <w:r>
              <w:rPr>
                <w:sz w:val="20"/>
              </w:rPr>
              <w:t xml:space="preserve">Подлежит зачислению в федеральный бюджет без учета льгот (</w:t>
            </w:r>
            <w:hyperlink w:history="0" w:anchor="P786" w:tooltip="10">
              <w:r>
                <w:rPr>
                  <w:sz w:val="20"/>
                  <w:color w:val="0000ff"/>
                </w:rPr>
                <w:t xml:space="preserve">п. 10</w:t>
              </w:r>
            </w:hyperlink>
            <w:r>
              <w:rPr>
                <w:sz w:val="20"/>
              </w:rPr>
              <w:t xml:space="preserve"> + </w:t>
            </w:r>
            <w:hyperlink w:history="0" w:anchor="P813" w:tooltip="11.1.1">
              <w:r>
                <w:rPr>
                  <w:sz w:val="20"/>
                  <w:color w:val="0000ff"/>
                </w:rPr>
                <w:t xml:space="preserve">п. 11.1.1</w:t>
              </w:r>
            </w:hyperlink>
            <w:r>
              <w:rPr>
                <w:sz w:val="20"/>
              </w:rPr>
              <w:t xml:space="preserve"> + </w:t>
            </w:r>
            <w:hyperlink w:history="0" w:anchor="P966" w:tooltip="16.1">
              <w:r>
                <w:rPr>
                  <w:sz w:val="20"/>
                  <w:color w:val="0000ff"/>
                </w:rPr>
                <w:t xml:space="preserve">п. 16.1</w:t>
              </w:r>
            </w:hyperlink>
            <w:r>
              <w:rPr>
                <w:sz w:val="20"/>
              </w:rPr>
              <w:t xml:space="preserve">)</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1011" w:name="P1011"/>
          <w:bookmarkEnd w:id="1011"/>
          <w:p>
            <w:pPr>
              <w:pStyle w:val="0"/>
              <w:jc w:val="center"/>
            </w:pPr>
            <w:r>
              <w:rPr>
                <w:sz w:val="20"/>
              </w:rPr>
              <w:t xml:space="preserve">19</w:t>
            </w:r>
          </w:p>
        </w:tc>
        <w:tc>
          <w:tcPr>
            <w:gridSpan w:val="2"/>
            <w:tcW w:w="3685" w:type="dxa"/>
          </w:tcPr>
          <w:p>
            <w:pPr>
              <w:pStyle w:val="0"/>
            </w:pPr>
            <w:r>
              <w:rPr>
                <w:sz w:val="20"/>
              </w:rPr>
              <w:t xml:space="preserve">Подлежит зачислению в федеральный бюджет с учетом льгот (</w:t>
            </w:r>
            <w:hyperlink w:history="0" w:anchor="P786" w:tooltip="10">
              <w:r>
                <w:rPr>
                  <w:sz w:val="20"/>
                  <w:color w:val="0000ff"/>
                </w:rPr>
                <w:t xml:space="preserve">п. 10</w:t>
              </w:r>
            </w:hyperlink>
            <w:r>
              <w:rPr>
                <w:sz w:val="20"/>
              </w:rPr>
              <w:t xml:space="preserve"> + </w:t>
            </w:r>
            <w:hyperlink w:history="0" w:anchor="P822" w:tooltip="11.1.2">
              <w:r>
                <w:rPr>
                  <w:sz w:val="20"/>
                  <w:color w:val="0000ff"/>
                </w:rPr>
                <w:t xml:space="preserve">п. 11.1.2</w:t>
              </w:r>
            </w:hyperlink>
            <w:r>
              <w:rPr>
                <w:sz w:val="20"/>
              </w:rPr>
              <w:t xml:space="preserve"> + </w:t>
            </w:r>
            <w:hyperlink w:history="0" w:anchor="P966" w:tooltip="16.1">
              <w:r>
                <w:rPr>
                  <w:sz w:val="20"/>
                  <w:color w:val="0000ff"/>
                </w:rPr>
                <w:t xml:space="preserve">п. 16.1</w:t>
              </w:r>
            </w:hyperlink>
            <w:r>
              <w:rPr>
                <w:sz w:val="20"/>
              </w:rPr>
              <w:t xml:space="preserve">)</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20</w:t>
            </w:r>
          </w:p>
        </w:tc>
        <w:tc>
          <w:tcPr>
            <w:gridSpan w:val="2"/>
            <w:tcW w:w="3685" w:type="dxa"/>
          </w:tcPr>
          <w:p>
            <w:pPr>
              <w:pStyle w:val="0"/>
            </w:pPr>
            <w:r>
              <w:rPr>
                <w:sz w:val="20"/>
              </w:rPr>
              <w:t xml:space="preserve">Выпадающие доходы Российской Федерации (</w:t>
            </w:r>
            <w:hyperlink w:history="0" w:anchor="P1002" w:tooltip="18">
              <w:r>
                <w:rPr>
                  <w:sz w:val="20"/>
                  <w:color w:val="0000ff"/>
                </w:rPr>
                <w:t xml:space="preserve">п. 18</w:t>
              </w:r>
            </w:hyperlink>
            <w:r>
              <w:rPr>
                <w:sz w:val="20"/>
              </w:rPr>
              <w:t xml:space="preserve"> - </w:t>
            </w:r>
            <w:hyperlink w:history="0" w:anchor="P1011" w:tooltip="19">
              <w:r>
                <w:rPr>
                  <w:sz w:val="20"/>
                  <w:color w:val="0000ff"/>
                </w:rPr>
                <w:t xml:space="preserve">п. 19</w:t>
              </w:r>
            </w:hyperlink>
            <w:r>
              <w:rPr>
                <w:sz w:val="20"/>
              </w:rPr>
              <w:t xml:space="preserve">)</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21</w:t>
            </w:r>
          </w:p>
        </w:tc>
        <w:tc>
          <w:tcPr>
            <w:gridSpan w:val="2"/>
            <w:tcW w:w="3685" w:type="dxa"/>
          </w:tcPr>
          <w:p>
            <w:pPr>
              <w:pStyle w:val="0"/>
            </w:pPr>
            <w:r>
              <w:rPr>
                <w:sz w:val="20"/>
              </w:rPr>
              <w:t xml:space="preserve">Итого по Российской Федерации </w:t>
            </w:r>
            <w:hyperlink w:history="0" w:anchor="P1011" w:tooltip="19">
              <w:r>
                <w:rPr>
                  <w:sz w:val="20"/>
                  <w:color w:val="0000ff"/>
                </w:rPr>
                <w:t xml:space="preserve">(п. 19)</w:t>
              </w:r>
            </w:hyperlink>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1038" w:name="P1038"/>
          <w:bookmarkEnd w:id="1038"/>
          <w:p>
            <w:pPr>
              <w:pStyle w:val="0"/>
              <w:jc w:val="center"/>
            </w:pPr>
            <w:r>
              <w:rPr>
                <w:sz w:val="20"/>
              </w:rPr>
              <w:t xml:space="preserve">22</w:t>
            </w:r>
          </w:p>
        </w:tc>
        <w:tc>
          <w:tcPr>
            <w:gridSpan w:val="2"/>
            <w:tcW w:w="3685" w:type="dxa"/>
          </w:tcPr>
          <w:p>
            <w:pPr>
              <w:pStyle w:val="0"/>
            </w:pPr>
            <w:r>
              <w:rPr>
                <w:sz w:val="20"/>
              </w:rPr>
              <w:t xml:space="preserve">Подлежит зачислению в консолидированный бюджет Удмуртской Республики без учета льгот (</w:t>
            </w:r>
            <w:hyperlink w:history="0" w:anchor="P840" w:tooltip="11.2.1">
              <w:r>
                <w:rPr>
                  <w:sz w:val="20"/>
                  <w:color w:val="0000ff"/>
                </w:rPr>
                <w:t xml:space="preserve">п. 11.2.1</w:t>
              </w:r>
            </w:hyperlink>
            <w:r>
              <w:rPr>
                <w:sz w:val="20"/>
              </w:rPr>
              <w:t xml:space="preserve"> + </w:t>
            </w:r>
            <w:hyperlink w:history="0" w:anchor="P858" w:tooltip="12">
              <w:r>
                <w:rPr>
                  <w:sz w:val="20"/>
                  <w:color w:val="0000ff"/>
                </w:rPr>
                <w:t xml:space="preserve">п. 12</w:t>
              </w:r>
            </w:hyperlink>
            <w:r>
              <w:rPr>
                <w:sz w:val="20"/>
              </w:rPr>
              <w:t xml:space="preserve"> + </w:t>
            </w:r>
            <w:hyperlink w:history="0" w:anchor="P903" w:tooltip="13.2">
              <w:r>
                <w:rPr>
                  <w:sz w:val="20"/>
                  <w:color w:val="0000ff"/>
                </w:rPr>
                <w:t xml:space="preserve">п. 13.2</w:t>
              </w:r>
            </w:hyperlink>
            <w:r>
              <w:rPr>
                <w:sz w:val="20"/>
              </w:rPr>
              <w:t xml:space="preserve"> + </w:t>
            </w:r>
            <w:hyperlink w:history="0" w:anchor="P930" w:tooltip="14.1">
              <w:r>
                <w:rPr>
                  <w:sz w:val="20"/>
                  <w:color w:val="0000ff"/>
                </w:rPr>
                <w:t xml:space="preserve">п. 14.1</w:t>
              </w:r>
            </w:hyperlink>
            <w:r>
              <w:rPr>
                <w:sz w:val="20"/>
              </w:rPr>
              <w:t xml:space="preserve"> + </w:t>
            </w:r>
            <w:hyperlink w:history="0" w:anchor="P948" w:tooltip="15">
              <w:r>
                <w:rPr>
                  <w:sz w:val="20"/>
                  <w:color w:val="0000ff"/>
                </w:rPr>
                <w:t xml:space="preserve">п. 15</w:t>
              </w:r>
            </w:hyperlink>
            <w:r>
              <w:rPr>
                <w:sz w:val="20"/>
              </w:rPr>
              <w:t xml:space="preserve"> + </w:t>
            </w:r>
            <w:hyperlink w:history="0" w:anchor="P975" w:tooltip="16.2">
              <w:r>
                <w:rPr>
                  <w:sz w:val="20"/>
                  <w:color w:val="0000ff"/>
                </w:rPr>
                <w:t xml:space="preserve">п. 16.2</w:t>
              </w:r>
            </w:hyperlink>
            <w:r>
              <w:rPr>
                <w:sz w:val="20"/>
              </w:rPr>
              <w:t xml:space="preserve"> + </w:t>
            </w:r>
            <w:hyperlink w:history="0" w:anchor="P984" w:tooltip="16.3">
              <w:r>
                <w:rPr>
                  <w:sz w:val="20"/>
                  <w:color w:val="0000ff"/>
                </w:rPr>
                <w:t xml:space="preserve">п. 16.3</w:t>
              </w:r>
            </w:hyperlink>
            <w:r>
              <w:rPr>
                <w:sz w:val="20"/>
              </w:rPr>
              <w:t xml:space="preserve">)</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1047" w:name="P1047"/>
          <w:bookmarkEnd w:id="1047"/>
          <w:p>
            <w:pPr>
              <w:pStyle w:val="0"/>
              <w:jc w:val="center"/>
            </w:pPr>
            <w:r>
              <w:rPr>
                <w:sz w:val="20"/>
              </w:rPr>
              <w:t xml:space="preserve">23</w:t>
            </w:r>
          </w:p>
        </w:tc>
        <w:tc>
          <w:tcPr>
            <w:gridSpan w:val="2"/>
            <w:tcW w:w="3685" w:type="dxa"/>
          </w:tcPr>
          <w:p>
            <w:pPr>
              <w:pStyle w:val="0"/>
            </w:pPr>
            <w:r>
              <w:rPr>
                <w:sz w:val="20"/>
              </w:rPr>
              <w:t xml:space="preserve">Подлежит зачислению в консолидированный бюджет Удмуртской Республики с учетом льгот (</w:t>
            </w:r>
            <w:hyperlink w:history="0" w:anchor="P849" w:tooltip="11.2.2">
              <w:r>
                <w:rPr>
                  <w:sz w:val="20"/>
                  <w:color w:val="0000ff"/>
                </w:rPr>
                <w:t xml:space="preserve">п. 11.2.2</w:t>
              </w:r>
            </w:hyperlink>
            <w:r>
              <w:rPr>
                <w:sz w:val="20"/>
              </w:rPr>
              <w:t xml:space="preserve"> + </w:t>
            </w:r>
            <w:hyperlink w:history="0" w:anchor="P858" w:tooltip="12">
              <w:r>
                <w:rPr>
                  <w:sz w:val="20"/>
                  <w:color w:val="0000ff"/>
                </w:rPr>
                <w:t xml:space="preserve">п. 12</w:t>
              </w:r>
            </w:hyperlink>
            <w:r>
              <w:rPr>
                <w:sz w:val="20"/>
              </w:rPr>
              <w:t xml:space="preserve"> + </w:t>
            </w:r>
            <w:hyperlink w:history="0" w:anchor="P912" w:tooltip="13.3">
              <w:r>
                <w:rPr>
                  <w:sz w:val="20"/>
                  <w:color w:val="0000ff"/>
                </w:rPr>
                <w:t xml:space="preserve">п. 13.3</w:t>
              </w:r>
            </w:hyperlink>
            <w:r>
              <w:rPr>
                <w:sz w:val="20"/>
              </w:rPr>
              <w:t xml:space="preserve"> + </w:t>
            </w:r>
            <w:hyperlink w:history="0" w:anchor="P939" w:tooltip="14.2">
              <w:r>
                <w:rPr>
                  <w:sz w:val="20"/>
                  <w:color w:val="0000ff"/>
                </w:rPr>
                <w:t xml:space="preserve">п. 14.2</w:t>
              </w:r>
            </w:hyperlink>
            <w:r>
              <w:rPr>
                <w:sz w:val="20"/>
              </w:rPr>
              <w:t xml:space="preserve"> + </w:t>
            </w:r>
            <w:hyperlink w:history="0" w:anchor="P948" w:tooltip="15">
              <w:r>
                <w:rPr>
                  <w:sz w:val="20"/>
                  <w:color w:val="0000ff"/>
                </w:rPr>
                <w:t xml:space="preserve">п. 15</w:t>
              </w:r>
            </w:hyperlink>
            <w:r>
              <w:rPr>
                <w:sz w:val="20"/>
              </w:rPr>
              <w:t xml:space="preserve"> + </w:t>
            </w:r>
            <w:hyperlink w:history="0" w:anchor="P975" w:tooltip="16.2">
              <w:r>
                <w:rPr>
                  <w:sz w:val="20"/>
                  <w:color w:val="0000ff"/>
                </w:rPr>
                <w:t xml:space="preserve">п. 16.2</w:t>
              </w:r>
            </w:hyperlink>
            <w:r>
              <w:rPr>
                <w:sz w:val="20"/>
              </w:rPr>
              <w:t xml:space="preserve"> + </w:t>
            </w:r>
            <w:hyperlink w:history="0" w:anchor="P984" w:tooltip="16.3">
              <w:r>
                <w:rPr>
                  <w:sz w:val="20"/>
                  <w:color w:val="0000ff"/>
                </w:rPr>
                <w:t xml:space="preserve">п. 16.3</w:t>
              </w:r>
            </w:hyperlink>
            <w:r>
              <w:rPr>
                <w:sz w:val="20"/>
              </w:rPr>
              <w:t xml:space="preserve">)</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24</w:t>
            </w:r>
          </w:p>
        </w:tc>
        <w:tc>
          <w:tcPr>
            <w:gridSpan w:val="2"/>
            <w:tcW w:w="3685" w:type="dxa"/>
          </w:tcPr>
          <w:p>
            <w:pPr>
              <w:pStyle w:val="0"/>
            </w:pPr>
            <w:r>
              <w:rPr>
                <w:sz w:val="20"/>
              </w:rPr>
              <w:t xml:space="preserve">Выпадающие доходы консолидированного бюджета Удмуртской Республики (</w:t>
            </w:r>
            <w:hyperlink w:history="0" w:anchor="P1038" w:tooltip="22">
              <w:r>
                <w:rPr>
                  <w:sz w:val="20"/>
                  <w:color w:val="0000ff"/>
                </w:rPr>
                <w:t xml:space="preserve">п. 22</w:t>
              </w:r>
            </w:hyperlink>
            <w:r>
              <w:rPr>
                <w:sz w:val="20"/>
              </w:rPr>
              <w:t xml:space="preserve"> - </w:t>
            </w:r>
            <w:hyperlink w:history="0" w:anchor="P1047" w:tooltip="23">
              <w:r>
                <w:rPr>
                  <w:sz w:val="20"/>
                  <w:color w:val="0000ff"/>
                </w:rPr>
                <w:t xml:space="preserve">п. 23</w:t>
              </w:r>
            </w:hyperlink>
            <w:r>
              <w:rPr>
                <w:sz w:val="20"/>
              </w:rPr>
              <w:t xml:space="preserve">)</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25</w:t>
            </w:r>
          </w:p>
        </w:tc>
        <w:tc>
          <w:tcPr>
            <w:gridSpan w:val="2"/>
            <w:tcW w:w="3685" w:type="dxa"/>
          </w:tcPr>
          <w:p>
            <w:pPr>
              <w:pStyle w:val="0"/>
            </w:pPr>
            <w:r>
              <w:rPr>
                <w:sz w:val="20"/>
              </w:rPr>
              <w:t xml:space="preserve">Итого по консолидированному бюджету Удмуртской Республики (п. 23)</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1074" w:name="P1074"/>
          <w:bookmarkEnd w:id="1074"/>
          <w:p>
            <w:pPr>
              <w:pStyle w:val="0"/>
              <w:jc w:val="center"/>
            </w:pPr>
            <w:r>
              <w:rPr>
                <w:sz w:val="20"/>
              </w:rPr>
              <w:t xml:space="preserve">26</w:t>
            </w:r>
          </w:p>
        </w:tc>
        <w:tc>
          <w:tcPr>
            <w:gridSpan w:val="2"/>
            <w:tcW w:w="3685" w:type="dxa"/>
          </w:tcPr>
          <w:p>
            <w:pPr>
              <w:pStyle w:val="0"/>
            </w:pPr>
            <w:r>
              <w:rPr>
                <w:sz w:val="20"/>
              </w:rPr>
              <w:t xml:space="preserve">Подлежит зачислению в бюджет Удмуртской Республики без учета льгот (</w:t>
            </w:r>
            <w:hyperlink w:history="0" w:anchor="P840" w:tooltip="11.2.1">
              <w:r>
                <w:rPr>
                  <w:sz w:val="20"/>
                  <w:color w:val="0000ff"/>
                </w:rPr>
                <w:t xml:space="preserve">п. 11.2.1</w:t>
              </w:r>
            </w:hyperlink>
            <w:r>
              <w:rPr>
                <w:sz w:val="20"/>
              </w:rPr>
              <w:t xml:space="preserve"> + </w:t>
            </w:r>
            <w:hyperlink w:history="0" w:anchor="P867" w:tooltip="12.1">
              <w:r>
                <w:rPr>
                  <w:sz w:val="20"/>
                  <w:color w:val="0000ff"/>
                </w:rPr>
                <w:t xml:space="preserve">п. 12.1</w:t>
              </w:r>
            </w:hyperlink>
            <w:r>
              <w:rPr>
                <w:sz w:val="20"/>
              </w:rPr>
              <w:t xml:space="preserve"> + </w:t>
            </w:r>
            <w:hyperlink w:history="0" w:anchor="P903" w:tooltip="13.2">
              <w:r>
                <w:rPr>
                  <w:sz w:val="20"/>
                  <w:color w:val="0000ff"/>
                </w:rPr>
                <w:t xml:space="preserve">п. 13.2</w:t>
              </w:r>
            </w:hyperlink>
            <w:r>
              <w:rPr>
                <w:sz w:val="20"/>
              </w:rPr>
              <w:t xml:space="preserve"> + </w:t>
            </w:r>
            <w:hyperlink w:history="0" w:anchor="P948" w:tooltip="15">
              <w:r>
                <w:rPr>
                  <w:sz w:val="20"/>
                  <w:color w:val="0000ff"/>
                </w:rPr>
                <w:t xml:space="preserve">п. 15</w:t>
              </w:r>
            </w:hyperlink>
            <w:r>
              <w:rPr>
                <w:sz w:val="20"/>
              </w:rPr>
              <w:t xml:space="preserve"> + </w:t>
            </w:r>
            <w:hyperlink w:history="0" w:anchor="P975" w:tooltip="16.2">
              <w:r>
                <w:rPr>
                  <w:sz w:val="20"/>
                  <w:color w:val="0000ff"/>
                </w:rPr>
                <w:t xml:space="preserve">п. 16.2</w:t>
              </w:r>
            </w:hyperlink>
            <w:r>
              <w:rPr>
                <w:sz w:val="20"/>
              </w:rPr>
              <w:t xml:space="preserve">)</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1083" w:name="P1083"/>
          <w:bookmarkEnd w:id="1083"/>
          <w:p>
            <w:pPr>
              <w:pStyle w:val="0"/>
              <w:jc w:val="center"/>
            </w:pPr>
            <w:r>
              <w:rPr>
                <w:sz w:val="20"/>
              </w:rPr>
              <w:t xml:space="preserve">27</w:t>
            </w:r>
          </w:p>
        </w:tc>
        <w:tc>
          <w:tcPr>
            <w:gridSpan w:val="2"/>
            <w:tcW w:w="3685" w:type="dxa"/>
          </w:tcPr>
          <w:p>
            <w:pPr>
              <w:pStyle w:val="0"/>
            </w:pPr>
            <w:r>
              <w:rPr>
                <w:sz w:val="20"/>
              </w:rPr>
              <w:t xml:space="preserve">Подлежит зачислению в бюджет Удмуртской Республики с учетом льгот (</w:t>
            </w:r>
            <w:hyperlink w:history="0" w:anchor="P849" w:tooltip="11.2.2">
              <w:r>
                <w:rPr>
                  <w:sz w:val="20"/>
                  <w:color w:val="0000ff"/>
                </w:rPr>
                <w:t xml:space="preserve">п. 11.2.2</w:t>
              </w:r>
            </w:hyperlink>
            <w:r>
              <w:rPr>
                <w:sz w:val="20"/>
              </w:rPr>
              <w:t xml:space="preserve"> + </w:t>
            </w:r>
            <w:hyperlink w:history="0" w:anchor="P867" w:tooltip="12.1">
              <w:r>
                <w:rPr>
                  <w:sz w:val="20"/>
                  <w:color w:val="0000ff"/>
                </w:rPr>
                <w:t xml:space="preserve">п. 12.1</w:t>
              </w:r>
            </w:hyperlink>
            <w:r>
              <w:rPr>
                <w:sz w:val="20"/>
              </w:rPr>
              <w:t xml:space="preserve"> + </w:t>
            </w:r>
            <w:hyperlink w:history="0" w:anchor="P912" w:tooltip="13.3">
              <w:r>
                <w:rPr>
                  <w:sz w:val="20"/>
                  <w:color w:val="0000ff"/>
                </w:rPr>
                <w:t xml:space="preserve">п. 13.3</w:t>
              </w:r>
            </w:hyperlink>
            <w:r>
              <w:rPr>
                <w:sz w:val="20"/>
              </w:rPr>
              <w:t xml:space="preserve"> + </w:t>
            </w:r>
            <w:hyperlink w:history="0" w:anchor="P948" w:tooltip="15">
              <w:r>
                <w:rPr>
                  <w:sz w:val="20"/>
                  <w:color w:val="0000ff"/>
                </w:rPr>
                <w:t xml:space="preserve">п. 15</w:t>
              </w:r>
            </w:hyperlink>
            <w:r>
              <w:rPr>
                <w:sz w:val="20"/>
              </w:rPr>
              <w:t xml:space="preserve"> + </w:t>
            </w:r>
            <w:hyperlink w:history="0" w:anchor="P975" w:tooltip="16.2">
              <w:r>
                <w:rPr>
                  <w:sz w:val="20"/>
                  <w:color w:val="0000ff"/>
                </w:rPr>
                <w:t xml:space="preserve">п. 16.2</w:t>
              </w:r>
            </w:hyperlink>
            <w:r>
              <w:rPr>
                <w:sz w:val="20"/>
              </w:rPr>
              <w:t xml:space="preserve">)</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28</w:t>
            </w:r>
          </w:p>
        </w:tc>
        <w:tc>
          <w:tcPr>
            <w:gridSpan w:val="2"/>
            <w:tcW w:w="3685" w:type="dxa"/>
          </w:tcPr>
          <w:p>
            <w:pPr>
              <w:pStyle w:val="0"/>
            </w:pPr>
            <w:r>
              <w:rPr>
                <w:sz w:val="20"/>
              </w:rPr>
              <w:t xml:space="preserve">Выпадающие доходы бюджета Удмуртской Республики (</w:t>
            </w:r>
            <w:hyperlink w:history="0" w:anchor="P1074" w:tooltip="26">
              <w:r>
                <w:rPr>
                  <w:sz w:val="20"/>
                  <w:color w:val="0000ff"/>
                </w:rPr>
                <w:t xml:space="preserve">п. 26</w:t>
              </w:r>
            </w:hyperlink>
            <w:r>
              <w:rPr>
                <w:sz w:val="20"/>
              </w:rPr>
              <w:t xml:space="preserve"> - </w:t>
            </w:r>
            <w:hyperlink w:history="0" w:anchor="P1083" w:tooltip="27">
              <w:r>
                <w:rPr>
                  <w:sz w:val="20"/>
                  <w:color w:val="0000ff"/>
                </w:rPr>
                <w:t xml:space="preserve">п. 27</w:t>
              </w:r>
            </w:hyperlink>
            <w:r>
              <w:rPr>
                <w:sz w:val="20"/>
              </w:rPr>
              <w:t xml:space="preserve">)</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29</w:t>
            </w:r>
          </w:p>
        </w:tc>
        <w:tc>
          <w:tcPr>
            <w:gridSpan w:val="2"/>
            <w:tcW w:w="3685" w:type="dxa"/>
          </w:tcPr>
          <w:p>
            <w:pPr>
              <w:pStyle w:val="0"/>
            </w:pPr>
            <w:r>
              <w:rPr>
                <w:sz w:val="20"/>
              </w:rPr>
              <w:t xml:space="preserve">Итого по бюджету Удмуртской Республики </w:t>
            </w:r>
            <w:hyperlink w:history="0" w:anchor="P1083" w:tooltip="27">
              <w:r>
                <w:rPr>
                  <w:sz w:val="20"/>
                  <w:color w:val="0000ff"/>
                </w:rPr>
                <w:t xml:space="preserve">(п. 27)</w:t>
              </w:r>
            </w:hyperlink>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1110" w:name="P1110"/>
          <w:bookmarkEnd w:id="1110"/>
          <w:p>
            <w:pPr>
              <w:pStyle w:val="0"/>
              <w:jc w:val="center"/>
            </w:pPr>
            <w:r>
              <w:rPr>
                <w:sz w:val="20"/>
              </w:rPr>
              <w:t xml:space="preserve">30</w:t>
            </w:r>
          </w:p>
        </w:tc>
        <w:tc>
          <w:tcPr>
            <w:gridSpan w:val="2"/>
            <w:tcW w:w="3685" w:type="dxa"/>
          </w:tcPr>
          <w:p>
            <w:pPr>
              <w:pStyle w:val="0"/>
            </w:pPr>
            <w:r>
              <w:rPr>
                <w:sz w:val="20"/>
              </w:rPr>
              <w:t xml:space="preserve">Подлежит зачислению в бюджет муниципального образования без учета льгот (</w:t>
            </w:r>
            <w:hyperlink w:history="0" w:anchor="P876" w:tooltip="12.2">
              <w:r>
                <w:rPr>
                  <w:sz w:val="20"/>
                  <w:color w:val="0000ff"/>
                </w:rPr>
                <w:t xml:space="preserve">п. 12.2</w:t>
              </w:r>
            </w:hyperlink>
            <w:r>
              <w:rPr>
                <w:sz w:val="20"/>
              </w:rPr>
              <w:t xml:space="preserve"> + </w:t>
            </w:r>
            <w:hyperlink w:history="0" w:anchor="P930" w:tooltip="14.1">
              <w:r>
                <w:rPr>
                  <w:sz w:val="20"/>
                  <w:color w:val="0000ff"/>
                </w:rPr>
                <w:t xml:space="preserve">п. 14.1</w:t>
              </w:r>
            </w:hyperlink>
            <w:r>
              <w:rPr>
                <w:sz w:val="20"/>
              </w:rPr>
              <w:t xml:space="preserve"> + </w:t>
            </w:r>
            <w:hyperlink w:history="0" w:anchor="P984" w:tooltip="16.3">
              <w:r>
                <w:rPr>
                  <w:sz w:val="20"/>
                  <w:color w:val="0000ff"/>
                </w:rPr>
                <w:t xml:space="preserve">п. 16.3</w:t>
              </w:r>
            </w:hyperlink>
            <w:r>
              <w:rPr>
                <w:sz w:val="20"/>
              </w:rPr>
              <w:t xml:space="preserve">)</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bookmarkStart w:id="1119" w:name="P1119"/>
          <w:bookmarkEnd w:id="1119"/>
          <w:p>
            <w:pPr>
              <w:pStyle w:val="0"/>
              <w:jc w:val="center"/>
            </w:pPr>
            <w:r>
              <w:rPr>
                <w:sz w:val="20"/>
              </w:rPr>
              <w:t xml:space="preserve">31</w:t>
            </w:r>
          </w:p>
        </w:tc>
        <w:tc>
          <w:tcPr>
            <w:gridSpan w:val="2"/>
            <w:tcW w:w="3685" w:type="dxa"/>
          </w:tcPr>
          <w:p>
            <w:pPr>
              <w:pStyle w:val="0"/>
            </w:pPr>
            <w:r>
              <w:rPr>
                <w:sz w:val="20"/>
              </w:rPr>
              <w:t xml:space="preserve">Подлежит зачислению в бюджет муниципального образования с учетом льгот (</w:t>
            </w:r>
            <w:hyperlink w:history="0" w:anchor="P876" w:tooltip="12.2">
              <w:r>
                <w:rPr>
                  <w:sz w:val="20"/>
                  <w:color w:val="0000ff"/>
                </w:rPr>
                <w:t xml:space="preserve">п. 12.2</w:t>
              </w:r>
            </w:hyperlink>
            <w:r>
              <w:rPr>
                <w:sz w:val="20"/>
              </w:rPr>
              <w:t xml:space="preserve"> + </w:t>
            </w:r>
            <w:hyperlink w:history="0" w:anchor="P939" w:tooltip="14.2">
              <w:r>
                <w:rPr>
                  <w:sz w:val="20"/>
                  <w:color w:val="0000ff"/>
                </w:rPr>
                <w:t xml:space="preserve">п. 14.2</w:t>
              </w:r>
            </w:hyperlink>
            <w:r>
              <w:rPr>
                <w:sz w:val="20"/>
              </w:rPr>
              <w:t xml:space="preserve"> + </w:t>
            </w:r>
            <w:hyperlink w:history="0" w:anchor="P984" w:tooltip="16.3">
              <w:r>
                <w:rPr>
                  <w:sz w:val="20"/>
                  <w:color w:val="0000ff"/>
                </w:rPr>
                <w:t xml:space="preserve">п. 16.3</w:t>
              </w:r>
            </w:hyperlink>
            <w:r>
              <w:rPr>
                <w:sz w:val="20"/>
              </w:rPr>
              <w:t xml:space="preserve">)</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32</w:t>
            </w:r>
          </w:p>
        </w:tc>
        <w:tc>
          <w:tcPr>
            <w:gridSpan w:val="2"/>
            <w:tcW w:w="3685" w:type="dxa"/>
          </w:tcPr>
          <w:p>
            <w:pPr>
              <w:pStyle w:val="0"/>
            </w:pPr>
            <w:r>
              <w:rPr>
                <w:sz w:val="20"/>
              </w:rPr>
              <w:t xml:space="preserve">Выпадающие доходы муниципального образования (</w:t>
            </w:r>
            <w:hyperlink w:history="0" w:anchor="P1110" w:tooltip="30">
              <w:r>
                <w:rPr>
                  <w:sz w:val="20"/>
                  <w:color w:val="0000ff"/>
                </w:rPr>
                <w:t xml:space="preserve">п. 30</w:t>
              </w:r>
            </w:hyperlink>
            <w:r>
              <w:rPr>
                <w:sz w:val="20"/>
              </w:rPr>
              <w:t xml:space="preserve"> - </w:t>
            </w:r>
            <w:hyperlink w:history="0" w:anchor="P1119" w:tooltip="31">
              <w:r>
                <w:rPr>
                  <w:sz w:val="20"/>
                  <w:color w:val="0000ff"/>
                </w:rPr>
                <w:t xml:space="preserve">п. 31</w:t>
              </w:r>
            </w:hyperlink>
            <w:r>
              <w:rPr>
                <w:sz w:val="20"/>
              </w:rPr>
              <w:t xml:space="preserve">)</w:t>
            </w:r>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tcW w:w="850" w:type="dxa"/>
          </w:tcPr>
          <w:p>
            <w:pPr>
              <w:pStyle w:val="0"/>
              <w:jc w:val="center"/>
            </w:pPr>
            <w:r>
              <w:rPr>
                <w:sz w:val="20"/>
              </w:rPr>
              <w:t xml:space="preserve">33</w:t>
            </w:r>
          </w:p>
        </w:tc>
        <w:tc>
          <w:tcPr>
            <w:gridSpan w:val="2"/>
            <w:tcW w:w="3685" w:type="dxa"/>
          </w:tcPr>
          <w:p>
            <w:pPr>
              <w:pStyle w:val="0"/>
            </w:pPr>
            <w:r>
              <w:rPr>
                <w:sz w:val="20"/>
              </w:rPr>
              <w:t xml:space="preserve">Итого по бюджету муниципального образования </w:t>
            </w:r>
            <w:hyperlink w:history="0" w:anchor="P1119" w:tooltip="31">
              <w:r>
                <w:rPr>
                  <w:sz w:val="20"/>
                  <w:color w:val="0000ff"/>
                </w:rPr>
                <w:t xml:space="preserve">(п. 31)</w:t>
              </w:r>
            </w:hyperlink>
          </w:p>
        </w:tc>
        <w:tc>
          <w:tcPr>
            <w:tcW w:w="624"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964" w:type="dxa"/>
          </w:tcPr>
          <w:p>
            <w:pPr>
              <w:pStyle w:val="0"/>
            </w:pPr>
            <w:r>
              <w:rPr>
                <w:sz w:val="20"/>
              </w:rPr>
            </w:r>
          </w:p>
        </w:tc>
        <w:tc>
          <w:tcPr>
            <w:tcW w:w="794" w:type="dxa"/>
          </w:tcPr>
          <w:p>
            <w:pPr>
              <w:pStyle w:val="0"/>
            </w:pPr>
            <w:r>
              <w:rPr>
                <w:sz w:val="20"/>
              </w:rPr>
            </w:r>
          </w:p>
        </w:tc>
      </w:tr>
      <w:tr>
        <w:tc>
          <w:tcPr>
            <w:gridSpan w:val="10"/>
            <w:tcW w:w="9072" w:type="dxa"/>
          </w:tcPr>
          <w:bookmarkStart w:id="1146" w:name="P1146"/>
          <w:bookmarkEnd w:id="1146"/>
          <w:p>
            <w:pPr>
              <w:pStyle w:val="0"/>
            </w:pPr>
            <w:r>
              <w:rPr>
                <w:sz w:val="20"/>
              </w:rPr>
              <w:t xml:space="preserve">&lt;*&gt; Суммы налогов исчисляются согласно ставкам, установленным в федеральном и региональном законодательстве</w:t>
            </w:r>
          </w:p>
        </w:tc>
      </w:tr>
    </w:tbl>
    <w:p>
      <w:pPr>
        <w:pStyle w:val="0"/>
        <w:jc w:val="both"/>
      </w:pPr>
      <w:r>
        <w:rPr>
          <w:sz w:val="20"/>
        </w:rPr>
      </w:r>
    </w:p>
    <w:p>
      <w:pPr>
        <w:pStyle w:val="1"/>
        <w:jc w:val="both"/>
      </w:pPr>
      <w:r>
        <w:rPr>
          <w:sz w:val="20"/>
        </w:rPr>
        <w:t xml:space="preserve">Руководитель юридического лица     ____________ ___________________________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М.П. (при наличии печати)</w:t>
      </w:r>
    </w:p>
    <w:p>
      <w:pPr>
        <w:pStyle w:val="1"/>
        <w:jc w:val="both"/>
      </w:pPr>
      <w:r>
        <w:rPr>
          <w:sz w:val="20"/>
        </w:rPr>
      </w:r>
    </w:p>
    <w:p>
      <w:pPr>
        <w:pStyle w:val="1"/>
        <w:jc w:val="both"/>
      </w:pPr>
      <w:r>
        <w:rPr>
          <w:sz w:val="20"/>
        </w:rPr>
        <w:t xml:space="preserve">"__" _________ 20__ года.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w:t>
      </w:r>
    </w:p>
    <w:p>
      <w:pPr>
        <w:pStyle w:val="0"/>
        <w:jc w:val="right"/>
      </w:pPr>
      <w:r>
        <w:rPr>
          <w:sz w:val="20"/>
        </w:rPr>
        <w:t xml:space="preserve">к Порядку</w:t>
      </w:r>
    </w:p>
    <w:p>
      <w:pPr>
        <w:pStyle w:val="0"/>
        <w:jc w:val="right"/>
      </w:pPr>
      <w:r>
        <w:rPr>
          <w:sz w:val="20"/>
        </w:rPr>
        <w:t xml:space="preserve">заключения соглашений</w:t>
      </w:r>
    </w:p>
    <w:p>
      <w:pPr>
        <w:pStyle w:val="0"/>
        <w:jc w:val="right"/>
      </w:pPr>
      <w:r>
        <w:rPr>
          <w:sz w:val="20"/>
        </w:rPr>
        <w:t xml:space="preserve">об осуществлении деятельности</w:t>
      </w:r>
    </w:p>
    <w:p>
      <w:pPr>
        <w:pStyle w:val="0"/>
        <w:jc w:val="right"/>
      </w:pPr>
      <w:r>
        <w:rPr>
          <w:sz w:val="20"/>
        </w:rPr>
        <w:t xml:space="preserve">на территориях опережающего развития,</w:t>
      </w:r>
    </w:p>
    <w:p>
      <w:pPr>
        <w:pStyle w:val="0"/>
        <w:jc w:val="right"/>
      </w:pPr>
      <w:r>
        <w:rPr>
          <w:sz w:val="20"/>
        </w:rPr>
        <w:t xml:space="preserve">создаваемых на территориях</w:t>
      </w:r>
    </w:p>
    <w:p>
      <w:pPr>
        <w:pStyle w:val="0"/>
        <w:jc w:val="right"/>
      </w:pPr>
      <w:r>
        <w:rPr>
          <w:sz w:val="20"/>
        </w:rPr>
        <w:t xml:space="preserve">монопрофильных муниципальных</w:t>
      </w:r>
    </w:p>
    <w:p>
      <w:pPr>
        <w:pStyle w:val="0"/>
        <w:jc w:val="right"/>
      </w:pPr>
      <w:r>
        <w:rPr>
          <w:sz w:val="20"/>
        </w:rPr>
        <w:t xml:space="preserve">образований (моногородов)</w:t>
      </w:r>
    </w:p>
    <w:p>
      <w:pPr>
        <w:pStyle w:val="0"/>
        <w:jc w:val="right"/>
      </w:pPr>
      <w:r>
        <w:rPr>
          <w:sz w:val="20"/>
        </w:rPr>
        <w:t xml:space="preserve">в Удмуртской Республике</w:t>
      </w:r>
    </w:p>
    <w:p>
      <w:pPr>
        <w:pStyle w:val="0"/>
        <w:jc w:val="both"/>
      </w:pPr>
      <w:r>
        <w:rPr>
          <w:sz w:val="20"/>
        </w:rPr>
      </w:r>
    </w:p>
    <w:p>
      <w:pPr>
        <w:pStyle w:val="0"/>
        <w:jc w:val="right"/>
      </w:pPr>
      <w:r>
        <w:rPr>
          <w:sz w:val="20"/>
        </w:rPr>
        <w:t xml:space="preserve">Форма</w:t>
      </w:r>
    </w:p>
    <w:p>
      <w:pPr>
        <w:pStyle w:val="0"/>
        <w:jc w:val="both"/>
      </w:pPr>
      <w:r>
        <w:rPr>
          <w:sz w:val="20"/>
        </w:rPr>
      </w:r>
    </w:p>
    <w:bookmarkStart w:id="1171" w:name="P1171"/>
    <w:bookmarkEnd w:id="1171"/>
    <w:p>
      <w:pPr>
        <w:pStyle w:val="0"/>
        <w:jc w:val="center"/>
      </w:pPr>
      <w:r>
        <w:rPr>
          <w:sz w:val="20"/>
        </w:rPr>
        <w:t xml:space="preserve">БИЗНЕС-ПЛАН</w:t>
      </w:r>
    </w:p>
    <w:p>
      <w:pPr>
        <w:pStyle w:val="0"/>
        <w:jc w:val="center"/>
      </w:pPr>
      <w:r>
        <w:rPr>
          <w:sz w:val="20"/>
        </w:rPr>
        <w:t xml:space="preserve">инвестиционного проекта</w:t>
      </w:r>
    </w:p>
    <w:p>
      <w:pPr>
        <w:pStyle w:val="0"/>
        <w:jc w:val="both"/>
      </w:pPr>
      <w:r>
        <w:rPr>
          <w:sz w:val="20"/>
        </w:rPr>
      </w:r>
    </w:p>
    <w:p>
      <w:pPr>
        <w:pStyle w:val="0"/>
        <w:outlineLvl w:val="2"/>
        <w:jc w:val="center"/>
      </w:pPr>
      <w:r>
        <w:rPr>
          <w:sz w:val="20"/>
        </w:rPr>
        <w:t xml:space="preserve">1. Информация о заявителе, претендующем заключить соглашение</w:t>
      </w:r>
    </w:p>
    <w:p>
      <w:pPr>
        <w:pStyle w:val="0"/>
        <w:jc w:val="center"/>
      </w:pPr>
      <w:r>
        <w:rPr>
          <w:sz w:val="20"/>
        </w:rPr>
        <w:t xml:space="preserve">об осуществлении деятельности на территории</w:t>
      </w:r>
    </w:p>
    <w:p>
      <w:pPr>
        <w:pStyle w:val="0"/>
        <w:jc w:val="center"/>
      </w:pPr>
      <w:r>
        <w:rPr>
          <w:sz w:val="20"/>
        </w:rPr>
        <w:t xml:space="preserve">опережающего развития</w:t>
      </w:r>
    </w:p>
    <w:p>
      <w:pPr>
        <w:pStyle w:val="0"/>
        <w:jc w:val="both"/>
      </w:pPr>
      <w:r>
        <w:rPr>
          <w:sz w:val="20"/>
        </w:rPr>
      </w:r>
    </w:p>
    <w:p>
      <w:pPr>
        <w:pStyle w:val="0"/>
        <w:ind w:firstLine="540"/>
        <w:jc w:val="both"/>
      </w:pPr>
      <w:r>
        <w:rPr>
          <w:sz w:val="20"/>
        </w:rPr>
        <w:t xml:space="preserve">1.1. Наименование юридического лица.</w:t>
      </w:r>
    </w:p>
    <w:p>
      <w:pPr>
        <w:pStyle w:val="0"/>
        <w:spacing w:before="200" w:lineRule="auto"/>
        <w:ind w:firstLine="540"/>
        <w:jc w:val="both"/>
      </w:pPr>
      <w:r>
        <w:rPr>
          <w:sz w:val="20"/>
        </w:rPr>
        <w:t xml:space="preserve">1.2. Организационно-правовая форма юридического лица; фамилии, имена, отчества (последнее - при наличии) и адреса учредителей - физических лиц; наименование, организационно-правовая форма, местонахождение и адреса учредителей - юридических лиц.</w:t>
      </w:r>
    </w:p>
    <w:p>
      <w:pPr>
        <w:pStyle w:val="0"/>
        <w:spacing w:before="200" w:lineRule="auto"/>
        <w:ind w:firstLine="540"/>
        <w:jc w:val="both"/>
      </w:pPr>
      <w:r>
        <w:rPr>
          <w:sz w:val="20"/>
        </w:rPr>
        <w:t xml:space="preserve">1.3. Дата регистрации юридического лица, номер регистрационного свидетельства, наименование органа, зарегистрировавшего юридическое лицо.</w:t>
      </w:r>
    </w:p>
    <w:p>
      <w:pPr>
        <w:pStyle w:val="0"/>
        <w:spacing w:before="200" w:lineRule="auto"/>
        <w:ind w:firstLine="540"/>
        <w:jc w:val="both"/>
      </w:pPr>
      <w:r>
        <w:rPr>
          <w:sz w:val="20"/>
        </w:rPr>
        <w:t xml:space="preserve">1.4. Место государственной регистрации и почтовый адрес юридического лица.</w:t>
      </w:r>
    </w:p>
    <w:p>
      <w:pPr>
        <w:pStyle w:val="0"/>
        <w:spacing w:before="200" w:lineRule="auto"/>
        <w:ind w:firstLine="540"/>
        <w:jc w:val="both"/>
      </w:pPr>
      <w:r>
        <w:rPr>
          <w:sz w:val="20"/>
        </w:rPr>
        <w:t xml:space="preserve">1.5. Фамилия, имя, отчество (последнее - при наличии), номера телефонов, факсов руководителя (руководителей) юридического лица.</w:t>
      </w:r>
    </w:p>
    <w:p>
      <w:pPr>
        <w:pStyle w:val="0"/>
        <w:spacing w:before="200" w:lineRule="auto"/>
        <w:ind w:firstLine="540"/>
        <w:jc w:val="both"/>
      </w:pPr>
      <w:r>
        <w:rPr>
          <w:sz w:val="20"/>
        </w:rPr>
        <w:t xml:space="preserve">1.6. Вид (виды) экономической деятельности юридического лица. В случае если на момент подачи заявки юридическое лицо осуществляет несколько видов экономической деятельности, указать процент прибыли, приходящийся на каждый из видов деятельности, в общем объеме прибыли в среднем за последний отчетный год деятельности.</w:t>
      </w:r>
    </w:p>
    <w:p>
      <w:pPr>
        <w:pStyle w:val="0"/>
        <w:spacing w:before="200" w:lineRule="auto"/>
        <w:ind w:firstLine="540"/>
        <w:jc w:val="both"/>
      </w:pPr>
      <w:r>
        <w:rPr>
          <w:sz w:val="20"/>
        </w:rPr>
        <w:t xml:space="preserve">1.7. Дата составления.</w:t>
      </w:r>
    </w:p>
    <w:p>
      <w:pPr>
        <w:pStyle w:val="0"/>
        <w:jc w:val="both"/>
      </w:pPr>
      <w:r>
        <w:rPr>
          <w:sz w:val="20"/>
        </w:rPr>
      </w:r>
    </w:p>
    <w:p>
      <w:pPr>
        <w:pStyle w:val="0"/>
        <w:outlineLvl w:val="2"/>
        <w:jc w:val="center"/>
      </w:pPr>
      <w:r>
        <w:rPr>
          <w:sz w:val="20"/>
        </w:rPr>
        <w:t xml:space="preserve">2. Информация об инвестиционном проекте</w:t>
      </w:r>
    </w:p>
    <w:p>
      <w:pPr>
        <w:pStyle w:val="0"/>
        <w:jc w:val="both"/>
      </w:pPr>
      <w:r>
        <w:rPr>
          <w:sz w:val="20"/>
        </w:rPr>
      </w:r>
    </w:p>
    <w:p>
      <w:pPr>
        <w:pStyle w:val="0"/>
        <w:ind w:firstLine="540"/>
        <w:jc w:val="both"/>
      </w:pPr>
      <w:r>
        <w:rPr>
          <w:sz w:val="20"/>
        </w:rPr>
        <w:t xml:space="preserve">2.1. Краткое описание инвестиционного проекта (далее - проект), включая описание текущего статуса реализации проекта.</w:t>
      </w:r>
    </w:p>
    <w:p>
      <w:pPr>
        <w:pStyle w:val="0"/>
        <w:spacing w:before="200" w:lineRule="auto"/>
        <w:ind w:firstLine="540"/>
        <w:jc w:val="both"/>
      </w:pPr>
      <w:r>
        <w:rPr>
          <w:sz w:val="20"/>
        </w:rPr>
        <w:t xml:space="preserve">2.2. Срок реализации проекта.</w:t>
      </w:r>
    </w:p>
    <w:p>
      <w:pPr>
        <w:pStyle w:val="0"/>
        <w:spacing w:before="200" w:lineRule="auto"/>
        <w:ind w:firstLine="540"/>
        <w:jc w:val="both"/>
      </w:pPr>
      <w:r>
        <w:rPr>
          <w:sz w:val="20"/>
        </w:rPr>
        <w:t xml:space="preserve">2.3. Описание выпускаемой продукции или оказываемых услуг (ассортимент продукции, в том числе качественные характеристики).</w:t>
      </w:r>
    </w:p>
    <w:p>
      <w:pPr>
        <w:pStyle w:val="0"/>
        <w:spacing w:before="200" w:lineRule="auto"/>
        <w:ind w:firstLine="540"/>
        <w:jc w:val="both"/>
      </w:pPr>
      <w:r>
        <w:rPr>
          <w:sz w:val="20"/>
        </w:rPr>
        <w:t xml:space="preserve">2.4. Анализ рынка (размер, существенные изменения, перспективы сравнение с продукцией конкурентов).</w:t>
      </w:r>
    </w:p>
    <w:p>
      <w:pPr>
        <w:pStyle w:val="0"/>
        <w:spacing w:before="200" w:lineRule="auto"/>
        <w:ind w:firstLine="540"/>
        <w:jc w:val="both"/>
      </w:pPr>
      <w:r>
        <w:rPr>
          <w:sz w:val="20"/>
        </w:rPr>
        <w:t xml:space="preserve">2.5. Используемые технологии проекта (поставщики оборудования/сырья, производственные мощности, патенты, лицензии, сертификаты, квоты, прочая разрешительная документация).</w:t>
      </w:r>
    </w:p>
    <w:p>
      <w:pPr>
        <w:pStyle w:val="0"/>
        <w:spacing w:before="200" w:lineRule="auto"/>
        <w:ind w:firstLine="540"/>
        <w:jc w:val="both"/>
      </w:pPr>
      <w:r>
        <w:rPr>
          <w:sz w:val="20"/>
        </w:rPr>
        <w:t xml:space="preserve">2.6. Требования к необходимой инфраструктуре с указанием момента возникновения потребности в ней.</w:t>
      </w:r>
    </w:p>
    <w:p>
      <w:pPr>
        <w:pStyle w:val="0"/>
        <w:spacing w:before="200" w:lineRule="auto"/>
        <w:ind w:firstLine="540"/>
        <w:jc w:val="both"/>
      </w:pPr>
      <w:r>
        <w:rPr>
          <w:sz w:val="20"/>
        </w:rPr>
        <w:t xml:space="preserve">2.7. Количество создаваемых рабочих мест в разрезе категорий работников (организационно-штатная структура), график создания рабочих мест, уровень квалификационных требований к персоналу, типы создаваемых рабочих мест (постоянные, временные, вахта).</w:t>
      </w:r>
    </w:p>
    <w:p>
      <w:pPr>
        <w:pStyle w:val="0"/>
        <w:spacing w:before="200" w:lineRule="auto"/>
        <w:ind w:firstLine="540"/>
        <w:jc w:val="both"/>
      </w:pPr>
      <w:r>
        <w:rPr>
          <w:sz w:val="20"/>
        </w:rPr>
        <w:t xml:space="preserve">2.8. Прогноз выручки и основных статей операционных затрат с указанием динамики поступления, в том числе при выходе на проектную мощность с учетом сезонности и прочих факторов.</w:t>
      </w:r>
    </w:p>
    <w:p>
      <w:pPr>
        <w:pStyle w:val="0"/>
        <w:spacing w:before="200" w:lineRule="auto"/>
        <w:ind w:firstLine="540"/>
        <w:jc w:val="both"/>
      </w:pPr>
      <w:r>
        <w:rPr>
          <w:sz w:val="20"/>
        </w:rPr>
        <w:t xml:space="preserve">2.9. Прогноз потребности в оборотных средствах.</w:t>
      </w:r>
    </w:p>
    <w:p>
      <w:pPr>
        <w:pStyle w:val="0"/>
        <w:spacing w:before="200" w:lineRule="auto"/>
        <w:ind w:firstLine="540"/>
        <w:jc w:val="both"/>
      </w:pPr>
      <w:r>
        <w:rPr>
          <w:sz w:val="20"/>
        </w:rPr>
        <w:t xml:space="preserve">2.10. Структура бюджета капитальных затрат (затраты на строительно-монтажные работы, оборудование) и календарный план их осуществления.</w:t>
      </w:r>
    </w:p>
    <w:p>
      <w:pPr>
        <w:pStyle w:val="0"/>
        <w:spacing w:before="200" w:lineRule="auto"/>
        <w:ind w:firstLine="540"/>
        <w:jc w:val="both"/>
      </w:pPr>
      <w:r>
        <w:rPr>
          <w:sz w:val="20"/>
        </w:rPr>
        <w:t xml:space="preserve">2.11. Общая стоимость проекта, структура источников финансирования (собственные, заемные), условия привлечения внешнего финансирования, инструменты обеспечения, график финансирования.</w:t>
      </w:r>
    </w:p>
    <w:p>
      <w:pPr>
        <w:pStyle w:val="0"/>
        <w:spacing w:before="200" w:lineRule="auto"/>
        <w:ind w:firstLine="540"/>
        <w:jc w:val="both"/>
      </w:pPr>
      <w:r>
        <w:rPr>
          <w:sz w:val="20"/>
        </w:rPr>
        <w:t xml:space="preserve">2.12. Календарный график реализации проекта с указанием основных мероприятий.</w:t>
      </w:r>
    </w:p>
    <w:p>
      <w:pPr>
        <w:pStyle w:val="0"/>
        <w:spacing w:before="200" w:lineRule="auto"/>
        <w:ind w:firstLine="540"/>
        <w:jc w:val="both"/>
      </w:pPr>
      <w:r>
        <w:rPr>
          <w:sz w:val="20"/>
        </w:rPr>
        <w:t xml:space="preserve">2.13. Анализ рисков проекта (финансовые, технологические и операционные, рыночные, правовые).</w:t>
      </w:r>
    </w:p>
    <w:p>
      <w:pPr>
        <w:pStyle w:val="0"/>
        <w:spacing w:before="200" w:lineRule="auto"/>
        <w:ind w:firstLine="540"/>
        <w:jc w:val="both"/>
      </w:pPr>
      <w:r>
        <w:rPr>
          <w:sz w:val="20"/>
        </w:rPr>
        <w:t xml:space="preserve">2.14. Прогноз отчета о прибылях и убытках, движения денежных средств и баланса.</w:t>
      </w:r>
    </w:p>
    <w:p>
      <w:pPr>
        <w:pStyle w:val="0"/>
        <w:spacing w:before="200" w:lineRule="auto"/>
        <w:ind w:firstLine="540"/>
        <w:jc w:val="both"/>
      </w:pPr>
      <w:r>
        <w:rPr>
          <w:sz w:val="20"/>
        </w:rPr>
        <w:t xml:space="preserve">2.15. Основные показатели инвестиционной привлекательности проекта (чистая текущая стоимость, внутренняя норма рентабельности, срок окупаемости проекта, ежегодные суммы налоговых поступлений в бюджет Российской Федерации, бюджет Удмуртской Республики и бюджет муниципального образования за период существования соответствующей территории опережающего развития, создаваемой на территории монопрофильного муниципального образования (моногородов) в Удмуртской Республике, начиная с года подачи заявки, социальный эффект).</w:t>
      </w:r>
    </w:p>
    <w:p>
      <w:pPr>
        <w:pStyle w:val="0"/>
        <w:jc w:val="both"/>
      </w:pPr>
      <w:r>
        <w:rPr>
          <w:sz w:val="20"/>
        </w:rPr>
      </w:r>
    </w:p>
    <w:p>
      <w:pPr>
        <w:pStyle w:val="1"/>
        <w:jc w:val="both"/>
      </w:pPr>
      <w:r>
        <w:rPr>
          <w:sz w:val="20"/>
        </w:rPr>
        <w:t xml:space="preserve">Руководитель юридического лица     ____________ ___________________________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М.П. (при наличии печати)</w:t>
      </w:r>
    </w:p>
    <w:p>
      <w:pPr>
        <w:pStyle w:val="1"/>
        <w:jc w:val="both"/>
      </w:pPr>
      <w:r>
        <w:rPr>
          <w:sz w:val="20"/>
        </w:rPr>
      </w:r>
    </w:p>
    <w:p>
      <w:pPr>
        <w:pStyle w:val="1"/>
        <w:jc w:val="both"/>
      </w:pPr>
      <w:r>
        <w:rPr>
          <w:sz w:val="20"/>
        </w:rPr>
        <w:t xml:space="preserve">"__" _________ 20__ года.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Правительства</w:t>
      </w:r>
    </w:p>
    <w:p>
      <w:pPr>
        <w:pStyle w:val="0"/>
        <w:jc w:val="right"/>
      </w:pPr>
      <w:r>
        <w:rPr>
          <w:sz w:val="20"/>
        </w:rPr>
        <w:t xml:space="preserve">Удмуртской Республики</w:t>
      </w:r>
    </w:p>
    <w:p>
      <w:pPr>
        <w:pStyle w:val="0"/>
        <w:jc w:val="right"/>
      </w:pPr>
      <w:r>
        <w:rPr>
          <w:sz w:val="20"/>
        </w:rPr>
        <w:t xml:space="preserve">от 29 апреля 2019 г. N 167</w:t>
      </w:r>
    </w:p>
    <w:p>
      <w:pPr>
        <w:pStyle w:val="0"/>
        <w:jc w:val="both"/>
      </w:pPr>
      <w:r>
        <w:rPr>
          <w:sz w:val="20"/>
        </w:rPr>
      </w:r>
    </w:p>
    <w:bookmarkStart w:id="1221" w:name="P1221"/>
    <w:bookmarkEnd w:id="1221"/>
    <w:p>
      <w:pPr>
        <w:pStyle w:val="2"/>
        <w:jc w:val="center"/>
      </w:pPr>
      <w:r>
        <w:rPr>
          <w:sz w:val="20"/>
        </w:rPr>
        <w:t xml:space="preserve">ПОЛОЖЕНИЕ</w:t>
      </w:r>
    </w:p>
    <w:p>
      <w:pPr>
        <w:pStyle w:val="2"/>
        <w:jc w:val="center"/>
      </w:pPr>
      <w:r>
        <w:rPr>
          <w:sz w:val="20"/>
        </w:rPr>
        <w:t xml:space="preserve">О КОМИССИИ ПО РАССМОТРЕНИЮ ЗАЯВОК НА ЗАКЛЮЧЕНИЕ</w:t>
      </w:r>
    </w:p>
    <w:p>
      <w:pPr>
        <w:pStyle w:val="2"/>
        <w:jc w:val="center"/>
      </w:pPr>
      <w:r>
        <w:rPr>
          <w:sz w:val="20"/>
        </w:rPr>
        <w:t xml:space="preserve">СОГЛАШЕНИЙ ОБ ОСУЩЕСТВЛЕНИИ ДЕЯТЕЛЬНОСТИ НА ТЕРРИТОРИЯХ</w:t>
      </w:r>
    </w:p>
    <w:p>
      <w:pPr>
        <w:pStyle w:val="2"/>
        <w:jc w:val="center"/>
      </w:pPr>
      <w:r>
        <w:rPr>
          <w:sz w:val="20"/>
        </w:rPr>
        <w:t xml:space="preserve">ОПЕРЕЖАЮЩЕГО РАЗВИТИЯ, СОЗДАВАЕМЫХ НА ТЕРРИТОРИЯХ</w:t>
      </w:r>
    </w:p>
    <w:p>
      <w:pPr>
        <w:pStyle w:val="2"/>
        <w:jc w:val="center"/>
      </w:pPr>
      <w:r>
        <w:rPr>
          <w:sz w:val="20"/>
        </w:rPr>
        <w:t xml:space="preserve">МОНОПРОФИЛЬНЫХ МУНИЦИПАЛЬНЫХ ОБРАЗОВАНИЙ</w:t>
      </w:r>
    </w:p>
    <w:p>
      <w:pPr>
        <w:pStyle w:val="2"/>
        <w:jc w:val="center"/>
      </w:pPr>
      <w:r>
        <w:rPr>
          <w:sz w:val="20"/>
        </w:rPr>
        <w:t xml:space="preserve">(МОНОГОРОДОВ) В УДМУРТСКОЙ РЕСПУБЛИКЕ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УР от 03.04.2023 </w:t>
            </w:r>
            <w:hyperlink w:history="0" r:id="rId51" w:tooltip="Постановление Правительства УР от 03.04.2023 N 200 &quot;О внесении изменений в постановление Правительства Удмуртской Республики от 29 апреля 2019 года N 167 &quot;Об особенностях функционирования территорий опережающего социально-экономического развития, создаваемых на территориях монопрофильных муниципальных образований (моногородов) в Удмуртской Республике, и признании утратившим силу постановления Правительства Удмуртской Республики от 28 декабря 2017 года N 567 &quot;Об особенностях функционирования территории опере {КонсультантПлюс}">
              <w:r>
                <w:rPr>
                  <w:sz w:val="20"/>
                  <w:color w:val="0000ff"/>
                </w:rPr>
                <w:t xml:space="preserve">N 200</w:t>
              </w:r>
            </w:hyperlink>
            <w:r>
              <w:rPr>
                <w:sz w:val="20"/>
                <w:color w:val="392c69"/>
              </w:rPr>
              <w:t xml:space="preserve">,</w:t>
            </w:r>
          </w:p>
          <w:p>
            <w:pPr>
              <w:pStyle w:val="0"/>
              <w:jc w:val="center"/>
            </w:pPr>
            <w:r>
              <w:rPr>
                <w:sz w:val="20"/>
                <w:color w:val="392c69"/>
              </w:rPr>
              <w:t xml:space="preserve">от 12.11.2025 </w:t>
            </w:r>
            <w:hyperlink w:history="0" r:id="rId52" w:tooltip="Постановление Правительства УР от 12.11.2025 N 664 &quot;О внесении изменений в постановление Правительства Удмуртской Республики от 29 апреля 2019 года N 167 &quot;Об особенностях функционирования территорий опережающего развития, создаваемых на территориях монопрофильных муниципальных образований (моногородов) в Удмуртской Республике, и признании утратившим силу постановления Правительства Удмуртской Республики от 28 декабря 2017 года N 567 &quot;Об особенностях функционирования территории опережающего социально-экономи {КонсультантПлюс}">
              <w:r>
                <w:rPr>
                  <w:sz w:val="20"/>
                  <w:color w:val="0000ff"/>
                </w:rPr>
                <w:t xml:space="preserve">N 664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основные задачи и порядок организации работы комиссии по рассмотрению заявок на заключение соглашений об осуществлении деятельности на территориях опережающего развития, создаваемых на территориях монопрофильных муниципальных образований (моногородов) в Удмуртской Республике, а также по рассмотрению заявлений о внесении изменений в указанные соглашения (далее соответственно - Комиссия, Заявка, Соглашение, территории опережающего развития).</w:t>
      </w:r>
    </w:p>
    <w:p>
      <w:pPr>
        <w:pStyle w:val="0"/>
        <w:spacing w:before="200" w:lineRule="auto"/>
        <w:ind w:firstLine="540"/>
        <w:jc w:val="both"/>
      </w:pPr>
      <w:r>
        <w:rPr>
          <w:sz w:val="20"/>
        </w:rPr>
        <w:t xml:space="preserve">2. Комиссия является постоянно действующим коллегиальным органом.</w:t>
      </w:r>
    </w:p>
    <w:p>
      <w:pPr>
        <w:pStyle w:val="0"/>
        <w:spacing w:before="200" w:lineRule="auto"/>
        <w:ind w:firstLine="540"/>
        <w:jc w:val="both"/>
      </w:pPr>
      <w:r>
        <w:rPr>
          <w:sz w:val="20"/>
        </w:rPr>
        <w:t xml:space="preserve">3. Комиссия в своей деятельности руководствуется </w:t>
      </w:r>
      <w:hyperlink w:history="0"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w:t>
      </w:r>
      <w:hyperlink w:history="0" r:id="rId54"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от 29 декабря 2014 года N 473-ФЗ "О территориях опережающего развития в Российской Федерации" (далее - Федеральный закон N 473-ФЗ), </w:t>
      </w:r>
      <w:hyperlink w:history="0" r:id="rId55"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0"/>
            <w:color w:val="0000ff"/>
          </w:rPr>
          <w:t xml:space="preserve">постановлением</w:t>
        </w:r>
      </w:hyperlink>
      <w:r>
        <w:rPr>
          <w:sz w:val="20"/>
        </w:rPr>
        <w:t xml:space="preserve"> Правительства Российской Федерации от 22 июня 2015 года N 614 "Об особенностях создания территорий опережающего развития на территориях монопрофильных муниципальных образований Российской Федерации (моногородов)" (далее - постановление Правительства РФ N 614) и иными нормативными правовыми актами Российской Федерации, нормативными правовыми актами Удмуртской Республики, а также настоящим Положением.</w:t>
      </w:r>
    </w:p>
    <w:p>
      <w:pPr>
        <w:pStyle w:val="0"/>
        <w:jc w:val="both"/>
      </w:pPr>
      <w:r>
        <w:rPr>
          <w:sz w:val="20"/>
        </w:rPr>
        <w:t xml:space="preserve">(в ред. </w:t>
      </w:r>
      <w:hyperlink w:history="0" r:id="rId56" w:tooltip="Постановление Правительства УР от 12.11.2025 N 664 &quot;О внесении изменений в постановление Правительства Удмуртской Республики от 29 апреля 2019 года N 167 &quot;Об особенностях функционирования территорий опережающего развития, создаваемых на территориях монопрофильных муниципальных образований (моногородов) в Удмуртской Республике, и признании утратившим силу постановления Правительства Удмуртской Республики от 28 декабря 2017 года N 567 &quot;Об особенностях функционирования территории опережающего социально-экономи {КонсультантПлюс}">
        <w:r>
          <w:rPr>
            <w:sz w:val="20"/>
            <w:color w:val="0000ff"/>
          </w:rPr>
          <w:t xml:space="preserve">постановления</w:t>
        </w:r>
      </w:hyperlink>
      <w:r>
        <w:rPr>
          <w:sz w:val="20"/>
        </w:rPr>
        <w:t xml:space="preserve"> Правительства УР от 12.11.2025 N 664)</w:t>
      </w:r>
    </w:p>
    <w:p>
      <w:pPr>
        <w:pStyle w:val="0"/>
        <w:spacing w:before="200" w:lineRule="auto"/>
        <w:ind w:firstLine="540"/>
        <w:jc w:val="both"/>
      </w:pPr>
      <w:r>
        <w:rPr>
          <w:sz w:val="20"/>
        </w:rPr>
        <w:t xml:space="preserve">4. Организационно-техническое обеспечение деятельности Комиссии осуществляет Министерство экономики Удмуртской Республики (далее - Министерство).</w:t>
      </w:r>
    </w:p>
    <w:p>
      <w:pPr>
        <w:pStyle w:val="0"/>
        <w:spacing w:before="200" w:lineRule="auto"/>
        <w:ind w:firstLine="540"/>
        <w:jc w:val="both"/>
      </w:pPr>
      <w:r>
        <w:rPr>
          <w:sz w:val="20"/>
        </w:rPr>
        <w:t xml:space="preserve">5. В состав Комиссии входят председатель Комиссии, заместитель председателя Комиссии и члены Комиссии. Персональный состав Комиссии утверждается правовым актом Министерства.</w:t>
      </w:r>
    </w:p>
    <w:p>
      <w:pPr>
        <w:pStyle w:val="0"/>
        <w:jc w:val="both"/>
      </w:pPr>
      <w:r>
        <w:rPr>
          <w:sz w:val="20"/>
        </w:rPr>
        <w:t xml:space="preserve">(п. 5 в ред. </w:t>
      </w:r>
      <w:hyperlink w:history="0" r:id="rId57" w:tooltip="Постановление Правительства УР от 12.11.2025 N 664 &quot;О внесении изменений в постановление Правительства Удмуртской Республики от 29 апреля 2019 года N 167 &quot;Об особенностях функционирования территорий опережающего развития, создаваемых на территориях монопрофильных муниципальных образований (моногородов) в Удмуртской Республике, и признании утратившим силу постановления Правительства Удмуртской Республики от 28 декабря 2017 года N 567 &quot;Об особенностях функционирования территории опережающего социально-экономи {КонсультантПлюс}">
        <w:r>
          <w:rPr>
            <w:sz w:val="20"/>
            <w:color w:val="0000ff"/>
          </w:rPr>
          <w:t xml:space="preserve">постановления</w:t>
        </w:r>
      </w:hyperlink>
      <w:r>
        <w:rPr>
          <w:sz w:val="20"/>
        </w:rPr>
        <w:t xml:space="preserve"> Правительства УР от 12.11.2025 N 664)</w:t>
      </w:r>
    </w:p>
    <w:p>
      <w:pPr>
        <w:pStyle w:val="0"/>
        <w:spacing w:before="200" w:lineRule="auto"/>
        <w:ind w:firstLine="540"/>
        <w:jc w:val="both"/>
      </w:pPr>
      <w:r>
        <w:rPr>
          <w:sz w:val="20"/>
        </w:rPr>
        <w:t xml:space="preserve">6. Председатель Комиссии руководит деятельностью Комиссии. В отсутствие председателя Комиссии его обязанности исполняет его заместитель.</w:t>
      </w:r>
    </w:p>
    <w:p>
      <w:pPr>
        <w:pStyle w:val="0"/>
        <w:spacing w:before="200" w:lineRule="auto"/>
        <w:ind w:firstLine="540"/>
        <w:jc w:val="both"/>
      </w:pPr>
      <w:r>
        <w:rPr>
          <w:sz w:val="20"/>
        </w:rPr>
        <w:t xml:space="preserve">Председатель Комиссии и заместитель председателя Комиссии обладают правом голоса.</w:t>
      </w:r>
    </w:p>
    <w:p>
      <w:pPr>
        <w:pStyle w:val="0"/>
        <w:spacing w:before="200" w:lineRule="auto"/>
        <w:ind w:firstLine="540"/>
        <w:jc w:val="both"/>
      </w:pPr>
      <w:r>
        <w:rPr>
          <w:sz w:val="20"/>
        </w:rPr>
        <w:t xml:space="preserve">Обязанности секретаря Комиссии исполняет сотрудник Министерства, который не входит в состав Комиссии.</w:t>
      </w:r>
    </w:p>
    <w:p>
      <w:pPr>
        <w:pStyle w:val="0"/>
        <w:spacing w:before="200" w:lineRule="auto"/>
        <w:ind w:firstLine="540"/>
        <w:jc w:val="both"/>
      </w:pPr>
      <w:r>
        <w:rPr>
          <w:sz w:val="20"/>
        </w:rPr>
        <w:t xml:space="preserve">7. Секретарь Комиссии:</w:t>
      </w:r>
    </w:p>
    <w:p>
      <w:pPr>
        <w:pStyle w:val="0"/>
        <w:spacing w:before="200" w:lineRule="auto"/>
        <w:ind w:firstLine="540"/>
        <w:jc w:val="both"/>
      </w:pPr>
      <w:r>
        <w:rPr>
          <w:sz w:val="20"/>
        </w:rPr>
        <w:t xml:space="preserve">1) формирует повестку заседания Комиссии, проекты документов и решений, рассматриваемых на заседании Комиссии, обеспечивает ведение и оформление протокола заседания Комиссии;</w:t>
      </w:r>
    </w:p>
    <w:p>
      <w:pPr>
        <w:pStyle w:val="0"/>
        <w:spacing w:before="200" w:lineRule="auto"/>
        <w:ind w:firstLine="540"/>
        <w:jc w:val="both"/>
      </w:pPr>
      <w:r>
        <w:rPr>
          <w:sz w:val="20"/>
        </w:rPr>
        <w:t xml:space="preserve">2) направляет по поручению председателя Комиссии и (или) заместителя председателя Комиссии запросы в государственные органы, органы местного самоуправления, организации о представлении информации и материалов по вопросам, рассматриваемым на заседании Комиссии;</w:t>
      </w:r>
    </w:p>
    <w:p>
      <w:pPr>
        <w:pStyle w:val="0"/>
        <w:spacing w:before="200" w:lineRule="auto"/>
        <w:ind w:firstLine="540"/>
        <w:jc w:val="both"/>
      </w:pPr>
      <w:r>
        <w:rPr>
          <w:sz w:val="20"/>
        </w:rPr>
        <w:t xml:space="preserve">3) информирует членов Комиссии, юридических лиц, подавших Заявки и (или) заявления о внесении изменений в Соглашения (далее - Заявитель), и приглашенных лиц о предстоящем заседании Комиссии;</w:t>
      </w:r>
    </w:p>
    <w:p>
      <w:pPr>
        <w:pStyle w:val="0"/>
        <w:spacing w:before="200" w:lineRule="auto"/>
        <w:ind w:firstLine="540"/>
        <w:jc w:val="both"/>
      </w:pPr>
      <w:r>
        <w:rPr>
          <w:sz w:val="20"/>
        </w:rPr>
        <w:t xml:space="preserve">4) обеспечивает направление членам Комиссии информации и материалов по вопросам, рассматриваемым на заседании Комиссии;</w:t>
      </w:r>
    </w:p>
    <w:p>
      <w:pPr>
        <w:pStyle w:val="0"/>
        <w:spacing w:before="200" w:lineRule="auto"/>
        <w:ind w:firstLine="540"/>
        <w:jc w:val="both"/>
      </w:pPr>
      <w:r>
        <w:rPr>
          <w:sz w:val="20"/>
        </w:rPr>
        <w:t xml:space="preserve">5) информирует Заявителя и Министерство о принятых Комиссией решениях.</w:t>
      </w:r>
    </w:p>
    <w:p>
      <w:pPr>
        <w:pStyle w:val="0"/>
        <w:spacing w:before="200" w:lineRule="auto"/>
        <w:ind w:firstLine="540"/>
        <w:jc w:val="both"/>
      </w:pPr>
      <w:r>
        <w:rPr>
          <w:sz w:val="20"/>
        </w:rPr>
        <w:t xml:space="preserve">Секретарь Комиссии не обладает правом голоса и не принимает участия в голосовании.</w:t>
      </w:r>
    </w:p>
    <w:p>
      <w:pPr>
        <w:pStyle w:val="0"/>
        <w:jc w:val="both"/>
      </w:pPr>
      <w:r>
        <w:rPr>
          <w:sz w:val="20"/>
        </w:rPr>
      </w:r>
    </w:p>
    <w:p>
      <w:pPr>
        <w:pStyle w:val="2"/>
        <w:outlineLvl w:val="1"/>
        <w:jc w:val="center"/>
      </w:pPr>
      <w:r>
        <w:rPr>
          <w:sz w:val="20"/>
        </w:rPr>
        <w:t xml:space="preserve">II. Задачи и функции Комиссии</w:t>
      </w:r>
    </w:p>
    <w:p>
      <w:pPr>
        <w:pStyle w:val="0"/>
        <w:jc w:val="both"/>
      </w:pPr>
      <w:r>
        <w:rPr>
          <w:sz w:val="20"/>
        </w:rPr>
      </w:r>
    </w:p>
    <w:p>
      <w:pPr>
        <w:pStyle w:val="0"/>
        <w:ind w:firstLine="540"/>
        <w:jc w:val="both"/>
      </w:pPr>
      <w:r>
        <w:rPr>
          <w:sz w:val="20"/>
        </w:rPr>
        <w:t xml:space="preserve">8. Основными задачами Комиссии являются рассмотрение Заявок и (или) заявлений о внесении изменений в Соглашения и принятие решения о заключении Соглашения, дополнительного соглашения к Соглашению или об отказе в заключении Соглашения, дополнительного соглашения к Соглашению.</w:t>
      </w:r>
    </w:p>
    <w:p>
      <w:pPr>
        <w:pStyle w:val="0"/>
        <w:spacing w:before="200" w:lineRule="auto"/>
        <w:ind w:firstLine="540"/>
        <w:jc w:val="both"/>
      </w:pPr>
      <w:r>
        <w:rPr>
          <w:sz w:val="20"/>
        </w:rPr>
        <w:t xml:space="preserve">9. Комиссия для решения возложенных на нее задач выполняет следующие функции:</w:t>
      </w:r>
    </w:p>
    <w:p>
      <w:pPr>
        <w:pStyle w:val="0"/>
        <w:spacing w:before="200" w:lineRule="auto"/>
        <w:ind w:firstLine="540"/>
        <w:jc w:val="both"/>
      </w:pPr>
      <w:r>
        <w:rPr>
          <w:sz w:val="20"/>
        </w:rPr>
        <w:t xml:space="preserve">1) приглашает представителей территориальных органов федеральных органов исполнительной власти, исполнительных органов Удмуртской Республики, администраций монопрофильных муниципальных образований (моногородов) в Удмуртской Республике (далее - Администрация), иных организаций и Заявителя на заседание Комиссии;</w:t>
      </w:r>
    </w:p>
    <w:p>
      <w:pPr>
        <w:pStyle w:val="0"/>
        <w:spacing w:before="200" w:lineRule="auto"/>
        <w:ind w:firstLine="540"/>
        <w:jc w:val="both"/>
      </w:pPr>
      <w:r>
        <w:rPr>
          <w:sz w:val="20"/>
        </w:rPr>
        <w:t xml:space="preserve">2) организует и проводит в установленном порядке заседания Комиссии, рабочие встречи по вопросам осуществления деятельности на территории опережающего развития.</w:t>
      </w:r>
    </w:p>
    <w:p>
      <w:pPr>
        <w:pStyle w:val="0"/>
        <w:jc w:val="both"/>
      </w:pPr>
      <w:r>
        <w:rPr>
          <w:sz w:val="20"/>
        </w:rPr>
      </w:r>
    </w:p>
    <w:p>
      <w:pPr>
        <w:pStyle w:val="2"/>
        <w:outlineLvl w:val="1"/>
        <w:jc w:val="center"/>
      </w:pPr>
      <w:r>
        <w:rPr>
          <w:sz w:val="20"/>
        </w:rPr>
        <w:t xml:space="preserve">III. Порядок принятия решений</w:t>
      </w:r>
    </w:p>
    <w:p>
      <w:pPr>
        <w:pStyle w:val="0"/>
        <w:jc w:val="both"/>
      </w:pPr>
      <w:r>
        <w:rPr>
          <w:sz w:val="20"/>
        </w:rPr>
      </w:r>
    </w:p>
    <w:bookmarkStart w:id="1260" w:name="P1260"/>
    <w:bookmarkEnd w:id="1260"/>
    <w:p>
      <w:pPr>
        <w:pStyle w:val="0"/>
        <w:ind w:firstLine="540"/>
        <w:jc w:val="both"/>
      </w:pPr>
      <w:r>
        <w:rPr>
          <w:sz w:val="20"/>
        </w:rPr>
        <w:t xml:space="preserve">10. Комиссия рассматривает Заявку, прилагаемые к ней документы и (или) заявление о внесении изменений в Соглашение, прилагаемые к нему документы, заключения, предусмотренные </w:t>
      </w:r>
      <w:hyperlink w:history="0" w:anchor="P54" w:tooltip="ПОРЯДОК">
        <w:r>
          <w:rPr>
            <w:sz w:val="20"/>
            <w:color w:val="0000ff"/>
          </w:rPr>
          <w:t xml:space="preserve">пунктом 15</w:t>
        </w:r>
      </w:hyperlink>
      <w:r>
        <w:rPr>
          <w:sz w:val="20"/>
        </w:rPr>
        <w:t xml:space="preserve"> и </w:t>
      </w:r>
      <w:hyperlink w:history="0" w:anchor="P54" w:tooltip="ПОРЯДОК">
        <w:r>
          <w:rPr>
            <w:sz w:val="20"/>
            <w:color w:val="0000ff"/>
          </w:rPr>
          <w:t xml:space="preserve">абзацем седьмым пункта 31</w:t>
        </w:r>
      </w:hyperlink>
      <w:r>
        <w:rPr>
          <w:sz w:val="20"/>
        </w:rPr>
        <w:t xml:space="preserve"> Порядка заключения соглашений об осуществлении деятельности на территориях опережающего развития, создаваемых на территориях монопрофильных муниципальных образований (моногородов) в Удмуртской Республике (далее - Порядок), и оценивает Заявку, прилагаемые к ней документы и (или) заявление о внесении изменений в Соглашение, прилагаемые к нему документы с учетом следующих критериев:</w:t>
      </w:r>
    </w:p>
    <w:p>
      <w:pPr>
        <w:pStyle w:val="0"/>
        <w:spacing w:before="200" w:lineRule="auto"/>
        <w:ind w:firstLine="540"/>
        <w:jc w:val="both"/>
      </w:pPr>
      <w:r>
        <w:rPr>
          <w:sz w:val="20"/>
        </w:rPr>
        <w:t xml:space="preserve">1) соответствие инвестиционного проекта требованиям нормативных правовых актов Российской Федерации и нормативных правовых актов Удмуртской Республики;</w:t>
      </w:r>
    </w:p>
    <w:p>
      <w:pPr>
        <w:pStyle w:val="0"/>
        <w:spacing w:before="200" w:lineRule="auto"/>
        <w:ind w:firstLine="540"/>
        <w:jc w:val="both"/>
      </w:pPr>
      <w:r>
        <w:rPr>
          <w:sz w:val="20"/>
        </w:rPr>
        <w:t xml:space="preserve">2) соответствие цели инвестиционного проекта целям и задачам социально-экономического развития соответствующего муниципального образования.</w:t>
      </w:r>
    </w:p>
    <w:p>
      <w:pPr>
        <w:pStyle w:val="0"/>
        <w:spacing w:before="200" w:lineRule="auto"/>
        <w:ind w:firstLine="540"/>
        <w:jc w:val="both"/>
      </w:pPr>
      <w:r>
        <w:rPr>
          <w:sz w:val="20"/>
        </w:rPr>
        <w:t xml:space="preserve">11. Заседание Комиссии является правомочным, если на нем присутствует не менее половины ее членов.</w:t>
      </w:r>
    </w:p>
    <w:p>
      <w:pPr>
        <w:pStyle w:val="0"/>
        <w:spacing w:before="200" w:lineRule="auto"/>
        <w:ind w:firstLine="540"/>
        <w:jc w:val="both"/>
      </w:pPr>
      <w:r>
        <w:rPr>
          <w:sz w:val="20"/>
        </w:rPr>
        <w:t xml:space="preserve">12. По результатам рассмотрения документов, указанных в </w:t>
      </w:r>
      <w:hyperlink w:history="0" w:anchor="P1260" w:tooltip="10. Комиссия рассматривает Заявку, прилагаемые к ней документы и (или) заявление о внесении изменений в Соглашение, прилагаемые к нему документы, заключения, предусмотренные пунктом 15 и абзацем седьмым пункта 31 Порядка заключения соглашений об осуществлении деятельности на территориях опережающего развития, создаваемых на территориях монопрофильных муниципальных образований (моногородов) в Удмуртской Республике (далее - Порядок), и оценивает Заявку, прилагаемые к ней документы и (или) заявление о внесе...">
        <w:r>
          <w:rPr>
            <w:sz w:val="20"/>
            <w:color w:val="0000ff"/>
          </w:rPr>
          <w:t xml:space="preserve">пункте 10</w:t>
        </w:r>
      </w:hyperlink>
      <w:r>
        <w:rPr>
          <w:sz w:val="20"/>
        </w:rPr>
        <w:t xml:space="preserve"> настоящего Положения, Комиссией принимается одно из следующих решений:</w:t>
      </w:r>
    </w:p>
    <w:p>
      <w:pPr>
        <w:pStyle w:val="0"/>
        <w:spacing w:before="200" w:lineRule="auto"/>
        <w:ind w:firstLine="540"/>
        <w:jc w:val="both"/>
      </w:pPr>
      <w:r>
        <w:rPr>
          <w:sz w:val="20"/>
        </w:rPr>
        <w:t xml:space="preserve">1) о заключении Соглашения;</w:t>
      </w:r>
    </w:p>
    <w:p>
      <w:pPr>
        <w:pStyle w:val="0"/>
        <w:spacing w:before="200" w:lineRule="auto"/>
        <w:ind w:firstLine="540"/>
        <w:jc w:val="both"/>
      </w:pPr>
      <w:r>
        <w:rPr>
          <w:sz w:val="20"/>
        </w:rPr>
        <w:t xml:space="preserve">2) об отказе в заключении Соглашения;</w:t>
      </w:r>
    </w:p>
    <w:p>
      <w:pPr>
        <w:pStyle w:val="0"/>
        <w:spacing w:before="200" w:lineRule="auto"/>
        <w:ind w:firstLine="540"/>
        <w:jc w:val="both"/>
      </w:pPr>
      <w:r>
        <w:rPr>
          <w:sz w:val="20"/>
        </w:rPr>
        <w:t xml:space="preserve">3) о целесообразности заключения дополнительного соглашения к Соглашению с учетом изменения значений показателей инвестиционного проекта;</w:t>
      </w:r>
    </w:p>
    <w:p>
      <w:pPr>
        <w:pStyle w:val="0"/>
        <w:spacing w:before="200" w:lineRule="auto"/>
        <w:ind w:firstLine="540"/>
        <w:jc w:val="both"/>
      </w:pPr>
      <w:r>
        <w:rPr>
          <w:sz w:val="20"/>
        </w:rPr>
        <w:t xml:space="preserve">4) о нецелесообразности заключения дополнительного соглашения к Соглашению с учетом изменения значений показателей инвестиционного проекта.</w:t>
      </w:r>
    </w:p>
    <w:p>
      <w:pPr>
        <w:pStyle w:val="0"/>
        <w:spacing w:before="200" w:lineRule="auto"/>
        <w:ind w:firstLine="540"/>
        <w:jc w:val="both"/>
      </w:pPr>
      <w:r>
        <w:rPr>
          <w:sz w:val="20"/>
        </w:rPr>
        <w:t xml:space="preserve">Решения об отказе в заключении Соглашения, о нецелесообразности заключения дополнительного соглашения к Соглашению Комиссия принимает в случаях, установленных </w:t>
      </w:r>
      <w:hyperlink w:history="0" w:anchor="P54" w:tooltip="ПОРЯДОК">
        <w:r>
          <w:rPr>
            <w:sz w:val="20"/>
            <w:color w:val="0000ff"/>
          </w:rPr>
          <w:t xml:space="preserve">подпунктами 1</w:t>
        </w:r>
      </w:hyperlink>
      <w:r>
        <w:rPr>
          <w:sz w:val="20"/>
        </w:rPr>
        <w:t xml:space="preserve"> - </w:t>
      </w:r>
      <w:hyperlink w:history="0" w:anchor="P54" w:tooltip="ПОРЯДОК">
        <w:r>
          <w:rPr>
            <w:sz w:val="20"/>
            <w:color w:val="0000ff"/>
          </w:rPr>
          <w:t xml:space="preserve">8 пункта 16</w:t>
        </w:r>
      </w:hyperlink>
      <w:r>
        <w:rPr>
          <w:sz w:val="20"/>
        </w:rPr>
        <w:t xml:space="preserve"> Порядка.</w:t>
      </w:r>
    </w:p>
    <w:p>
      <w:pPr>
        <w:pStyle w:val="0"/>
        <w:spacing w:before="200" w:lineRule="auto"/>
        <w:ind w:firstLine="540"/>
        <w:jc w:val="both"/>
      </w:pPr>
      <w:r>
        <w:rPr>
          <w:sz w:val="20"/>
        </w:rPr>
        <w:t xml:space="preserve">13. Решение Комиссии принимается большинством голосов от числа членов Комиссии, присутствующих на ее заседании.</w:t>
      </w:r>
    </w:p>
    <w:p>
      <w:pPr>
        <w:pStyle w:val="0"/>
        <w:spacing w:before="200" w:lineRule="auto"/>
        <w:ind w:firstLine="540"/>
        <w:jc w:val="both"/>
      </w:pPr>
      <w:r>
        <w:rPr>
          <w:sz w:val="20"/>
        </w:rPr>
        <w:t xml:space="preserve">В случае равенства голосов решающим является голос председательствующего на заседании Комиссии.</w:t>
      </w:r>
    </w:p>
    <w:p>
      <w:pPr>
        <w:pStyle w:val="0"/>
        <w:spacing w:before="200" w:lineRule="auto"/>
        <w:ind w:firstLine="540"/>
        <w:jc w:val="both"/>
      </w:pPr>
      <w:r>
        <w:rPr>
          <w:sz w:val="20"/>
        </w:rPr>
        <w:t xml:space="preserve">14. Решения Комиссии оформляются протоколом, который подписывается председателем Комиссии или по его поручению заместителем председателя Комиссии не позднее 5 рабочих дней со дня проведения заседания Комиссии.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УР от 29.04.2019 N 167</w:t>
            <w:br/>
            <w:t>(ред. от 12.11.2025)</w:t>
            <w:br/>
            <w:t>"Об особенностях функционирования территорий опе...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53&amp;n=127623&amp;dst=100005" TargetMode = "External"/><Relationship Id="rId9" Type="http://schemas.openxmlformats.org/officeDocument/2006/relationships/hyperlink" Target="https://login.consultant.ru/link/?req=doc&amp;base=RLAW053&amp;n=131783&amp;dst=100005" TargetMode = "External"/><Relationship Id="rId10" Type="http://schemas.openxmlformats.org/officeDocument/2006/relationships/hyperlink" Target="https://login.consultant.ru/link/?req=doc&amp;base=RLAW053&amp;n=134305&amp;dst=100005" TargetMode = "External"/><Relationship Id="rId11" Type="http://schemas.openxmlformats.org/officeDocument/2006/relationships/hyperlink" Target="https://login.consultant.ru/link/?req=doc&amp;base=RLAW053&amp;n=136822&amp;dst=100005" TargetMode = "External"/><Relationship Id="rId12" Type="http://schemas.openxmlformats.org/officeDocument/2006/relationships/hyperlink" Target="https://login.consultant.ru/link/?req=doc&amp;base=RLAW053&amp;n=146363&amp;dst=100005" TargetMode = "External"/><Relationship Id="rId13" Type="http://schemas.openxmlformats.org/officeDocument/2006/relationships/hyperlink" Target="https://login.consultant.ru/link/?req=doc&amp;base=RLAW053&amp;n=172014&amp;dst=100005" TargetMode = "External"/><Relationship Id="rId14" Type="http://schemas.openxmlformats.org/officeDocument/2006/relationships/hyperlink" Target="https://login.consultant.ru/link/?req=doc&amp;base=LAW&amp;n=511312&amp;dst=100219" TargetMode = "External"/><Relationship Id="rId15" Type="http://schemas.openxmlformats.org/officeDocument/2006/relationships/hyperlink" Target="https://login.consultant.ru/link/?req=doc&amp;base=LAW&amp;n=500204" TargetMode = "External"/><Relationship Id="rId16" Type="http://schemas.openxmlformats.org/officeDocument/2006/relationships/hyperlink" Target="https://login.consultant.ru/link/?req=doc&amp;base=RLAW053&amp;n=146363&amp;dst=100008" TargetMode = "External"/><Relationship Id="rId17" Type="http://schemas.openxmlformats.org/officeDocument/2006/relationships/hyperlink" Target="https://login.consultant.ru/link/?req=doc&amp;base=RLAW053&amp;n=172014&amp;dst=100006" TargetMode = "External"/><Relationship Id="rId18" Type="http://schemas.openxmlformats.org/officeDocument/2006/relationships/hyperlink" Target="https://login.consultant.ru/link/?req=doc&amp;base=RLAW053&amp;n=146363&amp;dst=100009" TargetMode = "External"/><Relationship Id="rId19" Type="http://schemas.openxmlformats.org/officeDocument/2006/relationships/hyperlink" Target="https://login.consultant.ru/link/?req=doc&amp;base=RLAW053&amp;n=146363&amp;dst=100009" TargetMode = "External"/><Relationship Id="rId20" Type="http://schemas.openxmlformats.org/officeDocument/2006/relationships/hyperlink" Target="https://login.consultant.ru/link/?req=doc&amp;base=RLAW053&amp;n=146363&amp;dst=100010" TargetMode = "External"/><Relationship Id="rId21" Type="http://schemas.openxmlformats.org/officeDocument/2006/relationships/hyperlink" Target="https://login.consultant.ru/link/?req=doc&amp;base=RLAW053&amp;n=146363&amp;dst=100015" TargetMode = "External"/><Relationship Id="rId22" Type="http://schemas.openxmlformats.org/officeDocument/2006/relationships/hyperlink" Target="https://login.consultant.ru/link/?req=doc&amp;base=RLAW053&amp;n=146363&amp;dst=100016" TargetMode = "External"/><Relationship Id="rId23" Type="http://schemas.openxmlformats.org/officeDocument/2006/relationships/hyperlink" Target="https://login.consultant.ru/link/?req=doc&amp;base=RLAW053&amp;n=172014&amp;dst=100007" TargetMode = "External"/><Relationship Id="rId24" Type="http://schemas.openxmlformats.org/officeDocument/2006/relationships/hyperlink" Target="https://login.consultant.ru/link/?req=doc&amp;base=RLAW053&amp;n=146363&amp;dst=100018" TargetMode = "External"/><Relationship Id="rId25" Type="http://schemas.openxmlformats.org/officeDocument/2006/relationships/hyperlink" Target="https://login.consultant.ru/link/?req=doc&amp;base=RLAW053&amp;n=98838" TargetMode = "External"/><Relationship Id="rId26" Type="http://schemas.openxmlformats.org/officeDocument/2006/relationships/hyperlink" Target="https://login.consultant.ru/link/?req=doc&amp;base=RLAW053&amp;n=172014&amp;dst=100008" TargetMode = "External"/><Relationship Id="rId27" Type="http://schemas.openxmlformats.org/officeDocument/2006/relationships/hyperlink" Target="https://login.consultant.ru/link/?req=doc&amp;base=LAW&amp;n=511312" TargetMode = "External"/><Relationship Id="rId28" Type="http://schemas.openxmlformats.org/officeDocument/2006/relationships/hyperlink" Target="https://login.consultant.ru/link/?req=doc&amp;base=LAW&amp;n=500204" TargetMode = "External"/><Relationship Id="rId29" Type="http://schemas.openxmlformats.org/officeDocument/2006/relationships/hyperlink" Target="https://login.consultant.ru/link/?req=doc&amp;base=LAW&amp;n=452773" TargetMode = "External"/><Relationship Id="rId30" Type="http://schemas.openxmlformats.org/officeDocument/2006/relationships/hyperlink" Target="https://login.consultant.ru/link/?req=doc&amp;base=LAW&amp;n=452728" TargetMode = "External"/><Relationship Id="rId31" Type="http://schemas.openxmlformats.org/officeDocument/2006/relationships/hyperlink" Target="https://login.consultant.ru/link/?req=doc&amp;base=LAW&amp;n=511312&amp;dst=311" TargetMode = "External"/><Relationship Id="rId32" Type="http://schemas.openxmlformats.org/officeDocument/2006/relationships/hyperlink" Target="https://login.consultant.ru/link/?req=doc&amp;base=LAW&amp;n=500204&amp;dst=197" TargetMode = "External"/><Relationship Id="rId33" Type="http://schemas.openxmlformats.org/officeDocument/2006/relationships/hyperlink" Target="https://login.consultant.ru/link/?req=doc&amp;base=LAW&amp;n=500204&amp;dst=202" TargetMode = "External"/><Relationship Id="rId34" Type="http://schemas.openxmlformats.org/officeDocument/2006/relationships/hyperlink" Target="https://egrul.nalog.ru/" TargetMode = "External"/><Relationship Id="rId35" Type="http://schemas.openxmlformats.org/officeDocument/2006/relationships/hyperlink" Target="https://arbitr.ru/" TargetMode = "External"/><Relationship Id="rId36" Type="http://schemas.openxmlformats.org/officeDocument/2006/relationships/hyperlink" Target="https://login.consultant.ru/link/?req=doc&amp;base=LAW&amp;n=511312" TargetMode = "External"/><Relationship Id="rId37" Type="http://schemas.openxmlformats.org/officeDocument/2006/relationships/hyperlink" Target="https://login.consultant.ru/link/?req=doc&amp;base=LAW&amp;n=500204" TargetMode = "External"/><Relationship Id="rId38" Type="http://schemas.openxmlformats.org/officeDocument/2006/relationships/hyperlink" Target="https://login.consultant.ru/link/?req=doc&amp;base=LAW&amp;n=511312" TargetMode = "External"/><Relationship Id="rId39" Type="http://schemas.openxmlformats.org/officeDocument/2006/relationships/hyperlink" Target="https://login.consultant.ru/link/?req=doc&amp;base=LAW&amp;n=500204" TargetMode = "External"/><Relationship Id="rId40" Type="http://schemas.openxmlformats.org/officeDocument/2006/relationships/hyperlink" Target="https://login.consultant.ru/link/?req=doc&amp;base=LAW&amp;n=511312&amp;dst=311" TargetMode = "External"/><Relationship Id="rId41" Type="http://schemas.openxmlformats.org/officeDocument/2006/relationships/hyperlink" Target="https://login.consultant.ru/link/?req=doc&amp;base=LAW&amp;n=500204&amp;dst=202" TargetMode = "External"/><Relationship Id="rId42" Type="http://schemas.openxmlformats.org/officeDocument/2006/relationships/hyperlink" Target="https://login.consultant.ru/link/?req=doc&amp;base=LAW&amp;n=500204&amp;dst=197" TargetMode = "External"/><Relationship Id="rId43" Type="http://schemas.openxmlformats.org/officeDocument/2006/relationships/hyperlink" Target="https://login.consultant.ru/link/?req=doc&amp;base=LAW&amp;n=500204&amp;dst=47" TargetMode = "External"/><Relationship Id="rId44" Type="http://schemas.openxmlformats.org/officeDocument/2006/relationships/hyperlink" Target="https://login.consultant.ru/link/?req=doc&amp;base=LAW&amp;n=511312" TargetMode = "External"/><Relationship Id="rId45" Type="http://schemas.openxmlformats.org/officeDocument/2006/relationships/hyperlink" Target="https://login.consultant.ru/link/?req=doc&amp;base=LAW&amp;n=500204" TargetMode = "External"/><Relationship Id="rId46" Type="http://schemas.openxmlformats.org/officeDocument/2006/relationships/hyperlink" Target="https://login.consultant.ru/link/?req=doc&amp;base=LAW&amp;n=511312" TargetMode = "External"/><Relationship Id="rId47" Type="http://schemas.openxmlformats.org/officeDocument/2006/relationships/hyperlink" Target="https://login.consultant.ru/link/?req=doc&amp;base=LAW&amp;n=511312" TargetMode = "External"/><Relationship Id="rId48" Type="http://schemas.openxmlformats.org/officeDocument/2006/relationships/hyperlink" Target="https://login.consultant.ru/link/?req=doc&amp;base=LAW&amp;n=500204" TargetMode = "External"/><Relationship Id="rId49" Type="http://schemas.openxmlformats.org/officeDocument/2006/relationships/hyperlink" Target="https://login.consultant.ru/link/?req=doc&amp;base=LAW&amp;n=518477" TargetMode = "External"/><Relationship Id="rId50" Type="http://schemas.openxmlformats.org/officeDocument/2006/relationships/hyperlink" Target="https://login.consultant.ru/link/?req=doc&amp;base=LAW&amp;n=518477" TargetMode = "External"/><Relationship Id="rId51" Type="http://schemas.openxmlformats.org/officeDocument/2006/relationships/hyperlink" Target="https://login.consultant.ru/link/?req=doc&amp;base=RLAW053&amp;n=146363&amp;dst=100020" TargetMode = "External"/><Relationship Id="rId52" Type="http://schemas.openxmlformats.org/officeDocument/2006/relationships/hyperlink" Target="https://login.consultant.ru/link/?req=doc&amp;base=RLAW053&amp;n=172014&amp;dst=100009" TargetMode = "External"/><Relationship Id="rId53" Type="http://schemas.openxmlformats.org/officeDocument/2006/relationships/hyperlink" Target="https://login.consultant.ru/link/?req=doc&amp;base=LAW&amp;n=2875" TargetMode = "External"/><Relationship Id="rId54" Type="http://schemas.openxmlformats.org/officeDocument/2006/relationships/hyperlink" Target="https://login.consultant.ru/link/?req=doc&amp;base=LAW&amp;n=511312" TargetMode = "External"/><Relationship Id="rId55" Type="http://schemas.openxmlformats.org/officeDocument/2006/relationships/hyperlink" Target="https://login.consultant.ru/link/?req=doc&amp;base=LAW&amp;n=500204" TargetMode = "External"/><Relationship Id="rId56" Type="http://schemas.openxmlformats.org/officeDocument/2006/relationships/hyperlink" Target="https://login.consultant.ru/link/?req=doc&amp;base=RLAW053&amp;n=172014&amp;dst=100010" TargetMode = "External"/><Relationship Id="rId57" Type="http://schemas.openxmlformats.org/officeDocument/2006/relationships/hyperlink" Target="https://login.consultant.ru/link/?req=doc&amp;base=RLAW053&amp;n=172014&amp;dst=10001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УР от 29.04.2019 N 167
(ред. от 12.11.2025)
"Об особенностях функционирования территорий опережающего развития, создаваемых на территориях монопрофильных муниципальных образований (моногородов) в Удмуртской Республике, и признании утратившим силу постановления Правительства Удмуртской Республики от 28 декабря 2017 года N 567 "Об особенностях функционирования территории опережающего социально-экономического развития "Сарапул"
(вместе с "Порядком заключения соглашений об осуществле</dc:title>
  <dcterms:created xsi:type="dcterms:W3CDTF">2026-01-29T07:40:23Z</dcterms:created>
</cp:coreProperties>
</file>