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Сарапульской городской Думы от 28.06.2018 N 2-449</w:t>
              <w:br/>
              <w:t xml:space="preserve">(ред. от 24.10.2024)</w:t>
              <w:br/>
              <w:t xml:space="preserve">"О земельном налоге на территории муниципального образования "Город Сарапул"</w:t>
              <w:br/>
              <w:t xml:space="preserve">(с изм. и доп., вступающими в силу с 01.01.2025)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САРАПУЛЬСКАЯ ГОРОДСКАЯ ДУМА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28 июня 2018 г. N 2-449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ЗЕМЕЛЬНОМ НАЛОГЕ НА ТЕРРИТОРИИ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"ГОРОД САРАПУЛ"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решений Сарапульской городской Думы от 25.10.2018 </w:t>
            </w:r>
            <w:hyperlink w:history="0" r:id="rId8" w:tooltip="Решение Сарапульской городской Думы от 25.10.2018 N 1-498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      <w:r>
                <w:rPr>
                  <w:sz w:val="20"/>
                  <w:color w:val="0000ff"/>
                </w:rPr>
                <w:t xml:space="preserve">N 1-498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26.09.2019 </w:t>
            </w:r>
            <w:hyperlink w:history="0" r:id="rId9" w:tooltip="Решение Сарапульской городской Думы от 26.09.2019 N 2-652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      <w:r>
                <w:rPr>
                  <w:sz w:val="20"/>
                  <w:color w:val="0000ff"/>
                </w:rPr>
                <w:t xml:space="preserve">N 2-652</w:t>
              </w:r>
            </w:hyperlink>
            <w:r>
              <w:rPr>
                <w:sz w:val="20"/>
                <w:color w:val="392c69"/>
              </w:rPr>
              <w:t xml:space="preserve">, от 28.11.2019 </w:t>
            </w:r>
            <w:hyperlink w:history="0" r:id="rId10" w:tooltip="Решение Сарапульской городской Думы от 28.11.2019 N 6-687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      <w:r>
                <w:rPr>
                  <w:sz w:val="20"/>
                  <w:color w:val="0000ff"/>
                </w:rPr>
                <w:t xml:space="preserve">N 6-687</w:t>
              </w:r>
            </w:hyperlink>
            <w:r>
              <w:rPr>
                <w:sz w:val="20"/>
                <w:color w:val="392c69"/>
              </w:rPr>
              <w:t xml:space="preserve">, от 26.10.2023 </w:t>
            </w:r>
            <w:hyperlink w:history="0" r:id="rId11" w:tooltip="Решение Сарапульской городской Думы от 26.10.2023 N 1-419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      <w:r>
                <w:rPr>
                  <w:sz w:val="20"/>
                  <w:color w:val="0000ff"/>
                </w:rPr>
                <w:t xml:space="preserve">N 1-419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24.10.2024 </w:t>
            </w:r>
            <w:hyperlink w:history="0" r:id="rId12" w:tooltip="Решение Сарапульской городской Думы от 24.10.2024 N 2-526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      <w:r>
                <w:rPr>
                  <w:sz w:val="20"/>
                  <w:color w:val="0000ff"/>
                </w:rPr>
                <w:t xml:space="preserve">N 2-526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3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главой 31</w:t>
        </w:r>
      </w:hyperlink>
      <w:r>
        <w:rPr>
          <w:sz w:val="20"/>
        </w:rPr>
        <w:t xml:space="preserve"> части 2 Налогового кодекса Российской Федерации и </w:t>
      </w:r>
      <w:hyperlink w:history="0" r:id="rId14" w:tooltip="Решение Сарапульской городской Думы от 16.06.2005 N 12-605 (ред. от 28.04.2025) &quot;Об утверждении Устава городского округа - муниципального образования &quot;Городской округ город Сарапул Удмуртской Республики&quot; (Зарегистрировано в Президиуме Государственного Совета Удмуртской Республики 21.06.2005 N 516-III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"Город Сарапул"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Сарапульская городская Дума решила: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Настоящим решением в соответствии с Налоговым </w:t>
      </w:r>
      <w:hyperlink w:history="0" r:id="rId15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на территории муниципального образования "Город Сарапул" определяются налоговые ставки земельного налога (далее - налог), порядок и сроки уплаты налога, устанавливаются налоговые льготы, основания и порядок их применения.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Налоговые ставки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Налоговые ставки устанавливаются в следующих размерах: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0,3 процента в отношении земельных участков: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>
      <w:pPr>
        <w:pStyle w:val="0"/>
        <w:jc w:val="both"/>
      </w:pPr>
      <w:r>
        <w:rPr>
          <w:sz w:val="20"/>
        </w:rPr>
        <w:t xml:space="preserve">(в ред. решений Сарапульской городской Думы от 28.11.2019 </w:t>
      </w:r>
      <w:hyperlink w:history="0" r:id="rId16" w:tooltip="Решение Сарапульской городской Думы от 28.11.2019 N 6-687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N 6-687</w:t>
        </w:r>
      </w:hyperlink>
      <w:r>
        <w:rPr>
          <w:sz w:val="20"/>
        </w:rPr>
        <w:t xml:space="preserve">, от 24.10.2024 </w:t>
      </w:r>
      <w:hyperlink w:history="0" r:id="rId17" w:tooltip="Решение Сарапульской городской Думы от 24.10.2024 N 2-526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N 2-526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w:history="0" r:id="rId18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>
      <w:pPr>
        <w:pStyle w:val="0"/>
        <w:jc w:val="both"/>
      </w:pPr>
      <w:r>
        <w:rPr>
          <w:sz w:val="20"/>
        </w:rPr>
        <w:t xml:space="preserve">(в ред. решений Сарапульской городской Думы от 26.09.2019 </w:t>
      </w:r>
      <w:hyperlink w:history="0" r:id="rId19" w:tooltip="Решение Сарапульской городской Думы от 26.09.2019 N 2-652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N 2-652</w:t>
        </w:r>
      </w:hyperlink>
      <w:r>
        <w:rPr>
          <w:sz w:val="20"/>
        </w:rPr>
        <w:t xml:space="preserve">, от 24.10.2024 </w:t>
      </w:r>
      <w:hyperlink w:history="0" r:id="rId20" w:tooltip="Решение Сарапульской городской Думы от 24.10.2024 N 2-526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N 2-526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 с 01.01.2020. - </w:t>
      </w:r>
      <w:hyperlink w:history="0" r:id="rId21" w:tooltip="Решение Сарапульской городской Думы от 26.09.2019 N 2-652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Сарапульской городской Думы от 26.09.2019 N 2-652;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0,5 процента в отношении земельных участков, предназначенных для размещения гаражей;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Решение Сарапульской городской Думы от 26.10.2023 N 1-419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Сарапульской городской Думы от 26.10.2023 N 1-419)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исключен с 01.01.2024. - </w:t>
      </w:r>
      <w:hyperlink w:history="0" r:id="rId23" w:tooltip="Решение Сарапульской городской Думы от 26.10.2023 N 1-419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Сарапульской городской Думы от 26.10.2023 N 1-419;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1,5 процента в отношении прочих земельных участков.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Порядок и сроки уплаты налога и авансовых платежей по налогу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24" w:tooltip="Решение Сарапульской городской Думы от 28.11.2019 N 6-687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Сарапульской городской Думы от 28.11.2019 N 6-687)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течение налогового периода налогоплательщики-организации уплачивают авансовые платежи по налогу. Порядок уплаты налога и авансовых платежей по налогу осуществляется в соответствии со </w:t>
      </w:r>
      <w:hyperlink w:history="0" r:id="rId25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статьями 393</w:t>
        </w:r>
      </w:hyperlink>
      <w:r>
        <w:rPr>
          <w:sz w:val="20"/>
        </w:rPr>
        <w:t xml:space="preserve"> и </w:t>
      </w:r>
      <w:hyperlink w:history="0" r:id="rId26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397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2"/>
        <w:spacing w:before="200" w:lineRule="auto"/>
        <w:outlineLvl w:val="1"/>
        <w:ind w:firstLine="540"/>
        <w:jc w:val="both"/>
      </w:pPr>
      <w:r>
        <w:rPr>
          <w:sz w:val="20"/>
        </w:rPr>
        <w:t xml:space="preserve">Статья 4. Налоговые льготы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Освобождаются от налогообложения: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4.1.1. Герои Советского Союза, Герои Российской Федерации, Герои Социалистического Труда, полные кавалеры орденов Славы, Трудовой Славы и "За службу Родине в Вооруженных Силах СССР";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4.1.2. Ветераны и инвалиды Великой Отечественной войны, труженики тыла в годы ВОВ, а также ветераны и инвалиды боевых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4.1.3. Инвалиды I и II групп;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4.1.4. Физические лица, имеющие право на получение социальной поддержки в соответствии с </w:t>
      </w:r>
      <w:hyperlink w:history="0" r:id="rId27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w:history="0" r:id="rId28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w:history="0" r:id="rId29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4.1.5.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4.1.6.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4.1.7. Физические лица, включенные в сводный реестр добровольных пожарных;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4.1.8. Организации-резиденты в отношении земельных участков, используемых для реализации инвестиционного проекта в рамках соглашения об осуществлении деятельности на территории опережающего социально-экономического развития "Сарапул" (далее - Соглашение), на срок действия Соглашения.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Налоговая льгота по уплате земельного налога в размере 50% от исчисленной суммы налога предоставляется налогоплательщику - физическому лицу на территории города Сарапула в отношении земельных участков, находящихся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Инвалидов III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Инвалидов с детства, детей-инвалидов;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Решение Сарапульской городской Думы от 25.10.2018 N 1-498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Сарапульской городской Думы от 25.10.2018 N 1-498)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4.2.3. Пенсионеров;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4.2.4. Почетных граждан города Сарапула;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4.2.5. Многодетных семей (имеющих на иждивении трех и более детей);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4.2.6. Лиц, пострадавших от политических репрессий;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4.2.7. Матерей-одиночек;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4.2.8. Семей, имеющих на иждивении детей-инвалидов;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4.2.9. Супругов, если один из них является участником Великой Отечественной войны, инвалидом I или II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4.2.10. Граждан, избранных председателями органов территориального общественного самоуправления;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4.2.11. Физических лиц по достижении возраста, предусмотренного пенсионным законодательством Российской Федерации, действовавшим по состоянию на 31 декабря 2018 года.</w:t>
      </w:r>
    </w:p>
    <w:p>
      <w:pPr>
        <w:pStyle w:val="0"/>
        <w:jc w:val="both"/>
      </w:pPr>
      <w:r>
        <w:rPr>
          <w:sz w:val="20"/>
        </w:rPr>
        <w:t xml:space="preserve">(пп. 4.2.11 введен </w:t>
      </w:r>
      <w:hyperlink w:history="0" r:id="rId31" w:tooltip="Решение Сарапульской городской Думы от 25.10.2018 N 1-498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Сарапульской городской Думы от 25.10.2018 N 1-498)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Подтверждение налогоплательщиками права на льготу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Подтверждение налогоплательщиками, имеющими право на налоговые льготы по земельному налогу, осуществляется в порядке, установленном </w:t>
      </w:r>
      <w:hyperlink w:history="0" r:id="rId32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sz w:val="20"/>
            <w:color w:val="0000ff"/>
          </w:rPr>
          <w:t xml:space="preserve">пунктом 10 статьи 396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Решение Сарапульской городской Думы от 26.09.2019 N 2-652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Сарапульской городской Думы от 26.09.2019 N 2-652)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01.01.2020. - </w:t>
      </w:r>
      <w:hyperlink w:history="0" r:id="rId34" w:tooltip="Решение Сарапульской городской Думы от 28.11.2019 N 6-687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Сарапульской городской Думы от 28.11.2019 N 6-687.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Настоящее решение вступает в силу со дня его официального опубликования и применяется к правоотношениям, возникшим с 01.01.2018. Со дня вступления в силу настоящего решения признать утратившим силу </w:t>
      </w:r>
      <w:hyperlink w:history="0" r:id="rId35" w:tooltip="Решение Сарапульской городской Думы от 25.05.2017 N 2-273 (ред. от 26.10.2017) &quot;О земельном налоге на территории муниципального образования &quot;Город Сарапул&quot; ------------ Утратил силу или отменен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Сарапульской городской Думы от 25.05.2017 N 2-273 (в редакции </w:t>
      </w:r>
      <w:hyperlink w:history="0" r:id="rId36" w:tooltip="Решение Сарапульской городской Думы от 26.10.2017 N 2-330 &quot;О внесении изменений в решение Сарапульской городской Думы от 25.05.2017 N 2-273 &quot;О земельном налоге на территории муниципального образования &quot;Город Сарапул&quot; ------------ Утратил силу или отменен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от 26.10.2017 N 2-330) "О земельном налоге на территории муниципального образования "Город Сарапул".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Опубликовать настоящее решение в газете "Красное Прикамье".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 Сарапула</w:t>
      </w:r>
    </w:p>
    <w:p>
      <w:pPr>
        <w:pStyle w:val="0"/>
        <w:jc w:val="right"/>
      </w:pPr>
      <w:r>
        <w:rPr>
          <w:sz w:val="20"/>
        </w:rPr>
        <w:t xml:space="preserve">А.А.ЕССЕН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Сарапульской городской Думы</w:t>
      </w:r>
    </w:p>
    <w:p>
      <w:pPr>
        <w:pStyle w:val="0"/>
        <w:jc w:val="right"/>
      </w:pPr>
      <w:r>
        <w:rPr>
          <w:sz w:val="20"/>
        </w:rPr>
        <w:t xml:space="preserve">С.Ю.СМОЛЯКОВ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Сарапульской городской Думы</w:t>
      </w:r>
    </w:p>
    <w:p>
      <w:pPr>
        <w:pStyle w:val="0"/>
        <w:jc w:val="right"/>
      </w:pPr>
      <w:r>
        <w:rPr>
          <w:sz w:val="20"/>
        </w:rPr>
        <w:t xml:space="preserve">от 28 июня 2018 г. N 2-449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ДОКУМЕНТОВ, ПОДТВЕРЖДАЮЩИХ ПРАВО НА ЛЬГОТЫ ОТДЕЛЬНЫМ</w:t>
      </w:r>
    </w:p>
    <w:p>
      <w:pPr>
        <w:pStyle w:val="2"/>
        <w:jc w:val="center"/>
      </w:pPr>
      <w:r>
        <w:rPr>
          <w:sz w:val="20"/>
        </w:rPr>
        <w:t xml:space="preserve">КАТЕГОРИЯМ НАЛОГОПЛАТЕЛЬЩИКОВ ПО ЗЕМЕЛЬНОМУ НАЛОГУ, И СРОКИ</w:t>
      </w:r>
    </w:p>
    <w:p>
      <w:pPr>
        <w:pStyle w:val="2"/>
        <w:jc w:val="center"/>
      </w:pPr>
      <w:r>
        <w:rPr>
          <w:sz w:val="20"/>
        </w:rPr>
        <w:t xml:space="preserve">ИХ ПРЕДСТАВЛЕНИЯ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01.01.2020. - </w:t>
      </w:r>
      <w:hyperlink w:history="0" r:id="rId37" w:tooltip="Решение Сарапульской городской Думы от 28.11.2019 N 6-687 &quot;О внесении изменений в решение Сарапульской городской Думы от 28.06.2018 N 2-449 &quot;О земельном налоге на территории муниципального образования &quot;Город Сарапул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Сарапульской городской Думы от 28.11.2019 N 6-687.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по обеспечению деятельности</w:t>
      </w:r>
    </w:p>
    <w:p>
      <w:pPr>
        <w:pStyle w:val="0"/>
        <w:jc w:val="right"/>
      </w:pPr>
      <w:r>
        <w:rPr>
          <w:sz w:val="20"/>
        </w:rPr>
        <w:t xml:space="preserve">Сарапульской городской Думы</w:t>
      </w:r>
    </w:p>
    <w:p>
      <w:pPr>
        <w:pStyle w:val="0"/>
        <w:jc w:val="right"/>
      </w:pPr>
      <w:r>
        <w:rPr>
          <w:sz w:val="20"/>
        </w:rPr>
        <w:t xml:space="preserve">Т.Г.ЗАГАТИНА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Сарапульской городской Думы от 28.06.2018 N 2-449</w:t>
            <w:br/>
            <w:t>(ред. от 24.10.2024)</w:t>
            <w:br/>
            <w:t>"О земельном налоге на территории муницип...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53&amp;n=106736&amp;dst=100006" TargetMode = "External"/><Relationship Id="rId9" Type="http://schemas.openxmlformats.org/officeDocument/2006/relationships/hyperlink" Target="https://login.consultant.ru/link/?req=doc&amp;base=RLAW053&amp;n=115124&amp;dst=100006" TargetMode = "External"/><Relationship Id="rId10" Type="http://schemas.openxmlformats.org/officeDocument/2006/relationships/hyperlink" Target="https://login.consultant.ru/link/?req=doc&amp;base=RLAW053&amp;n=116687&amp;dst=100005" TargetMode = "External"/><Relationship Id="rId11" Type="http://schemas.openxmlformats.org/officeDocument/2006/relationships/hyperlink" Target="https://login.consultant.ru/link/?req=doc&amp;base=RLAW053&amp;n=152027&amp;dst=100006" TargetMode = "External"/><Relationship Id="rId12" Type="http://schemas.openxmlformats.org/officeDocument/2006/relationships/hyperlink" Target="https://login.consultant.ru/link/?req=doc&amp;base=RLAW053&amp;n=167025&amp;dst=100005" TargetMode = "External"/><Relationship Id="rId13" Type="http://schemas.openxmlformats.org/officeDocument/2006/relationships/hyperlink" Target="https://login.consultant.ru/link/?req=doc&amp;base=LAW&amp;n=495706&amp;dst=10305" TargetMode = "External"/><Relationship Id="rId14" Type="http://schemas.openxmlformats.org/officeDocument/2006/relationships/hyperlink" Target="https://login.consultant.ru/link/?req=doc&amp;base=RLAW053&amp;n=167729&amp;dst=100653" TargetMode = "External"/><Relationship Id="rId15" Type="http://schemas.openxmlformats.org/officeDocument/2006/relationships/hyperlink" Target="https://login.consultant.ru/link/?req=doc&amp;base=LAW&amp;n=495706&amp;dst=10305" TargetMode = "External"/><Relationship Id="rId16" Type="http://schemas.openxmlformats.org/officeDocument/2006/relationships/hyperlink" Target="https://login.consultant.ru/link/?req=doc&amp;base=RLAW053&amp;n=116687&amp;dst=100006" TargetMode = "External"/><Relationship Id="rId17" Type="http://schemas.openxmlformats.org/officeDocument/2006/relationships/hyperlink" Target="https://login.consultant.ru/link/?req=doc&amp;base=RLAW053&amp;n=167025&amp;dst=100006" TargetMode = "External"/><Relationship Id="rId18" Type="http://schemas.openxmlformats.org/officeDocument/2006/relationships/hyperlink" Target="https://login.consultant.ru/link/?req=doc&amp;base=LAW&amp;n=511306" TargetMode = "External"/><Relationship Id="rId19" Type="http://schemas.openxmlformats.org/officeDocument/2006/relationships/hyperlink" Target="https://login.consultant.ru/link/?req=doc&amp;base=RLAW053&amp;n=115124&amp;dst=100008" TargetMode = "External"/><Relationship Id="rId20" Type="http://schemas.openxmlformats.org/officeDocument/2006/relationships/hyperlink" Target="https://login.consultant.ru/link/?req=doc&amp;base=RLAW053&amp;n=167025&amp;dst=100008" TargetMode = "External"/><Relationship Id="rId21" Type="http://schemas.openxmlformats.org/officeDocument/2006/relationships/hyperlink" Target="https://login.consultant.ru/link/?req=doc&amp;base=RLAW053&amp;n=115124&amp;dst=100010" TargetMode = "External"/><Relationship Id="rId22" Type="http://schemas.openxmlformats.org/officeDocument/2006/relationships/hyperlink" Target="https://login.consultant.ru/link/?req=doc&amp;base=RLAW053&amp;n=152027&amp;dst=100007" TargetMode = "External"/><Relationship Id="rId23" Type="http://schemas.openxmlformats.org/officeDocument/2006/relationships/hyperlink" Target="https://login.consultant.ru/link/?req=doc&amp;base=RLAW053&amp;n=152027&amp;dst=100008" TargetMode = "External"/><Relationship Id="rId24" Type="http://schemas.openxmlformats.org/officeDocument/2006/relationships/hyperlink" Target="https://login.consultant.ru/link/?req=doc&amp;base=RLAW053&amp;n=116687&amp;dst=100007" TargetMode = "External"/><Relationship Id="rId25" Type="http://schemas.openxmlformats.org/officeDocument/2006/relationships/hyperlink" Target="https://login.consultant.ru/link/?req=doc&amp;base=LAW&amp;n=495706&amp;dst=1387" TargetMode = "External"/><Relationship Id="rId26" Type="http://schemas.openxmlformats.org/officeDocument/2006/relationships/hyperlink" Target="https://login.consultant.ru/link/?req=doc&amp;base=LAW&amp;n=495706&amp;dst=1433" TargetMode = "External"/><Relationship Id="rId27" Type="http://schemas.openxmlformats.org/officeDocument/2006/relationships/hyperlink" Target="https://login.consultant.ru/link/?req=doc&amp;base=LAW&amp;n=511225" TargetMode = "External"/><Relationship Id="rId28" Type="http://schemas.openxmlformats.org/officeDocument/2006/relationships/hyperlink" Target="https://login.consultant.ru/link/?req=doc&amp;base=LAW&amp;n=466512" TargetMode = "External"/><Relationship Id="rId29" Type="http://schemas.openxmlformats.org/officeDocument/2006/relationships/hyperlink" Target="https://login.consultant.ru/link/?req=doc&amp;base=LAW&amp;n=466514" TargetMode = "External"/><Relationship Id="rId30" Type="http://schemas.openxmlformats.org/officeDocument/2006/relationships/hyperlink" Target="https://login.consultant.ru/link/?req=doc&amp;base=RLAW053&amp;n=106736&amp;dst=100007" TargetMode = "External"/><Relationship Id="rId31" Type="http://schemas.openxmlformats.org/officeDocument/2006/relationships/hyperlink" Target="https://login.consultant.ru/link/?req=doc&amp;base=RLAW053&amp;n=106736&amp;dst=100008" TargetMode = "External"/><Relationship Id="rId32" Type="http://schemas.openxmlformats.org/officeDocument/2006/relationships/hyperlink" Target="https://login.consultant.ru/link/?req=doc&amp;base=LAW&amp;n=495706&amp;dst=15383" TargetMode = "External"/><Relationship Id="rId33" Type="http://schemas.openxmlformats.org/officeDocument/2006/relationships/hyperlink" Target="https://login.consultant.ru/link/?req=doc&amp;base=RLAW053&amp;n=115124&amp;dst=100012" TargetMode = "External"/><Relationship Id="rId34" Type="http://schemas.openxmlformats.org/officeDocument/2006/relationships/hyperlink" Target="https://login.consultant.ru/link/?req=doc&amp;base=RLAW053&amp;n=116687&amp;dst=100008" TargetMode = "External"/><Relationship Id="rId35" Type="http://schemas.openxmlformats.org/officeDocument/2006/relationships/hyperlink" Target="https://login.consultant.ru/link/?req=doc&amp;base=RLAW053&amp;n=98039" TargetMode = "External"/><Relationship Id="rId36" Type="http://schemas.openxmlformats.org/officeDocument/2006/relationships/hyperlink" Target="https://login.consultant.ru/link/?req=doc&amp;base=RLAW053&amp;n=97233" TargetMode = "External"/><Relationship Id="rId37" Type="http://schemas.openxmlformats.org/officeDocument/2006/relationships/hyperlink" Target="https://login.consultant.ru/link/?req=doc&amp;base=RLAW053&amp;n=116687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Сарапульской городской Думы от 28.06.2018 N 2-449
(ред. от 24.10.2024)
"О земельном налоге на территории муниципального образования "Город Сарапул"
(с изм. и доп., вступающими в силу с 01.01.2025)</dc:title>
  <dcterms:created xsi:type="dcterms:W3CDTF">2026-01-28T12:58:27Z</dcterms:created>
</cp:coreProperties>
</file>