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8"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УР от 30.09.2025 N 578</w:t>
              <w:br/>
              <w:t xml:space="preserve">"О внесении изменения в постановление Правительства Удмуртской Республики от 4 февраля 2021 года N 40 "Об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УДМУРТСКОЙ РЕСПУБЛИКИ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сентября 2025 г. N 578</w:t>
      </w:r>
    </w:p>
    <w:p>
      <w:pPr>
        <w:pStyle w:val="2"/>
        <w:jc w:val="center"/>
      </w:pPr>
      <w:r>
        <w:rPr>
          <w:sz w:val="24"/>
        </w:rPr>
      </w:r>
    </w:p>
    <w:p>
      <w:pPr>
        <w:pStyle w:val="2"/>
        <w:jc w:val="center"/>
      </w:pPr>
      <w:r>
        <w:rPr>
          <w:sz w:val="24"/>
        </w:rPr>
        <w:t xml:space="preserve">О ВНЕСЕНИИ ИЗМЕНЕНИЯ В ПОСТАНОВЛЕНИЕ ПРАВИТЕЛЬСТВА</w:t>
      </w:r>
    </w:p>
    <w:p>
      <w:pPr>
        <w:pStyle w:val="2"/>
        <w:jc w:val="center"/>
      </w:pPr>
      <w:r>
        <w:rPr>
          <w:sz w:val="24"/>
        </w:rPr>
        <w:t xml:space="preserve">УДМУРТСКОЙ РЕСПУБЛИКИ ОТ 4 ФЕВРАЛЯ 2021 ГОДА N 40</w:t>
      </w:r>
    </w:p>
    <w:p>
      <w:pPr>
        <w:pStyle w:val="2"/>
        <w:jc w:val="center"/>
      </w:pPr>
      <w:r>
        <w:rPr>
          <w:sz w:val="24"/>
        </w:rPr>
        <w:t xml:space="preserve">"ОБ УТВЕРЖДЕНИИ ПРАВИЛ ПРЕДОСТАВЛЕНИЯ ИНЫХ МЕЖБЮДЖЕТНЫХ</w:t>
      </w:r>
    </w:p>
    <w:p>
      <w:pPr>
        <w:pStyle w:val="2"/>
        <w:jc w:val="center"/>
      </w:pPr>
      <w:r>
        <w:rPr>
          <w:sz w:val="24"/>
        </w:rPr>
        <w:t xml:space="preserve">ТРАНСФЕРТОВ ИЗ БЮДЖЕТА УДМУРТСКОЙ РЕСПУБЛИКИ БЮДЖЕТАМ</w:t>
      </w:r>
    </w:p>
    <w:p>
      <w:pPr>
        <w:pStyle w:val="2"/>
        <w:jc w:val="center"/>
      </w:pPr>
      <w:r>
        <w:rPr>
          <w:sz w:val="24"/>
        </w:rPr>
        <w:t xml:space="preserve">МУНИЦИПАЛЬНЫХ ОБРАЗОВАНИЙ В УДМУРТСКОЙ РЕСПУБЛИКЕ НА РЕШЕНИЕ</w:t>
      </w:r>
    </w:p>
    <w:p>
      <w:pPr>
        <w:pStyle w:val="2"/>
        <w:jc w:val="center"/>
      </w:pPr>
      <w:r>
        <w:rPr>
          <w:sz w:val="24"/>
        </w:rPr>
        <w:t xml:space="preserve">ВОПРОСОВ МЕСТНОГО ЗНАЧЕНИЯ, ОСУЩЕСТВЛЯЕМОЕ С УЧАСТИЕМ</w:t>
      </w:r>
    </w:p>
    <w:p>
      <w:pPr>
        <w:pStyle w:val="2"/>
        <w:jc w:val="center"/>
      </w:pPr>
      <w:r>
        <w:rPr>
          <w:sz w:val="24"/>
        </w:rPr>
        <w:t xml:space="preserve">СРЕДСТВ САМООБЛОЖЕНИЯ ГРАЖДАН"</w:t>
      </w:r>
    </w:p>
    <w:p>
      <w:pPr>
        <w:pStyle w:val="0"/>
        <w:jc w:val="both"/>
      </w:pPr>
      <w:r>
        <w:rPr>
          <w:sz w:val="24"/>
        </w:rPr>
      </w:r>
    </w:p>
    <w:p>
      <w:pPr>
        <w:pStyle w:val="0"/>
        <w:ind w:firstLine="540"/>
        <w:jc w:val="both"/>
      </w:pPr>
      <w:r>
        <w:rPr>
          <w:sz w:val="24"/>
        </w:rPr>
        <w:t xml:space="preserve">Правительство Удмуртской Республики постановляет:</w:t>
      </w:r>
    </w:p>
    <w:p>
      <w:pPr>
        <w:pStyle w:val="0"/>
        <w:spacing w:before="240"/>
        <w:ind w:firstLine="540"/>
        <w:jc w:val="both"/>
      </w:pPr>
      <w:r>
        <w:rPr>
          <w:sz w:val="24"/>
        </w:rPr>
        <w:t xml:space="preserve">1. Внести в </w:t>
      </w:r>
      <w:r>
        <w:rPr>
          <w:sz w:val="24"/>
        </w:rPr>
        <w:t xml:space="preserve">Правила</w:t>
      </w:r>
      <w:r>
        <w:rPr>
          <w:sz w:val="24"/>
        </w:rPr>
        <w:t xml:space="preserve">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 утвержденные постановлением Правительства Удмуртской Республики от 4 февраля 2021 года N 40 "Об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 изменение, изложив их в редакции согласно </w:t>
      </w:r>
      <w:hyperlink w:tooltip="ПРАВИЛА" w:anchor="P38" w:history="0">
        <w:r>
          <w:rPr>
            <w:color w:val="0000ff"/>
            <w:sz w:val="24"/>
          </w:rPr>
          <w:t xml:space="preserve">приложению</w:t>
        </w:r>
      </w:hyperlink>
      <w:r>
        <w:rPr>
          <w:sz w:val="24"/>
        </w:rPr>
        <w:t xml:space="preserve">.</w:t>
      </w:r>
    </w:p>
    <w:p>
      <w:pPr>
        <w:pStyle w:val="0"/>
        <w:spacing w:before="240"/>
        <w:ind w:firstLine="540"/>
        <w:jc w:val="both"/>
      </w:pPr>
      <w:r>
        <w:rPr>
          <w:sz w:val="24"/>
        </w:rPr>
        <w:t xml:space="preserve">2. Настоящее постановление вступает в силу через 10 дней после его официального опубликования.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Удмуртской Республики</w:t>
      </w:r>
    </w:p>
    <w:p>
      <w:pPr>
        <w:pStyle w:val="0"/>
        <w:jc w:val="right"/>
      </w:pPr>
      <w:r>
        <w:rPr>
          <w:sz w:val="24"/>
        </w:rPr>
        <w:t xml:space="preserve">Р.В.ЕФИМОВ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30 сентября 2025 г. N 578</w:t>
      </w:r>
    </w:p>
    <w:p>
      <w:pPr>
        <w:pStyle w:val="0"/>
        <w:jc w:val="both"/>
      </w:pPr>
      <w:r>
        <w:rPr>
          <w:sz w:val="24"/>
        </w:rPr>
      </w:r>
    </w:p>
    <w:p>
      <w:pPr>
        <w:pStyle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4 февраля 2021 г. N 40</w:t>
      </w:r>
    </w:p>
    <w:p>
      <w:pPr>
        <w:pStyle w:val="0"/>
        <w:jc w:val="both"/>
      </w:pPr>
      <w:r>
        <w:rPr>
          <w:sz w:val="24"/>
        </w:rPr>
      </w:r>
    </w:p>
    <w:bookmarkStart w:id="38" w:name="P38"/>
    <w:bookmarkEnd w:id="38"/>
    <w:p>
      <w:pPr>
        <w:pStyle w:val="2"/>
        <w:jc w:val="center"/>
      </w:pPr>
      <w:r>
        <w:rPr>
          <w:sz w:val="24"/>
        </w:rPr>
        <w:t xml:space="preserve">ПРАВИЛА</w:t>
      </w:r>
    </w:p>
    <w:p>
      <w:pPr>
        <w:pStyle w:val="2"/>
        <w:jc w:val="center"/>
      </w:pPr>
      <w:r>
        <w:rPr>
          <w:sz w:val="24"/>
        </w:rPr>
        <w:t xml:space="preserve">ПРЕДОСТАВЛЕНИЯ ИНЫХ МЕЖБЮДЖЕТНЫХ ТРАНСФЕРТОВ ИЗ БЮДЖЕТА</w:t>
      </w:r>
    </w:p>
    <w:p>
      <w:pPr>
        <w:pStyle w:val="2"/>
        <w:jc w:val="center"/>
      </w:pPr>
      <w:r>
        <w:rPr>
          <w:sz w:val="24"/>
        </w:rPr>
        <w:t xml:space="preserve">УДМУРТСКОЙ РЕСПУБЛИКИ БЮДЖЕТАМ МУНИЦИПАЛЬНЫХ ОБРАЗОВАНИЙ</w:t>
      </w:r>
    </w:p>
    <w:p>
      <w:pPr>
        <w:pStyle w:val="2"/>
        <w:jc w:val="center"/>
      </w:pPr>
      <w:r>
        <w:rPr>
          <w:sz w:val="24"/>
        </w:rPr>
        <w:t xml:space="preserve">В УДМУРТСКОЙ РЕСПУБЛИКЕ НА РЕШЕНИЕ ВОПРОСОВ МЕСТНОГО</w:t>
      </w:r>
    </w:p>
    <w:p>
      <w:pPr>
        <w:pStyle w:val="2"/>
        <w:jc w:val="center"/>
      </w:pPr>
      <w:r>
        <w:rPr>
          <w:sz w:val="24"/>
        </w:rPr>
        <w:t xml:space="preserve">ЗНАЧЕНИЯ, ОСУЩЕСТВЛЯЕМОЕ С УЧАСТИЕМ СРЕДСТВ</w:t>
      </w:r>
    </w:p>
    <w:p>
      <w:pPr>
        <w:pStyle w:val="2"/>
        <w:jc w:val="center"/>
      </w:pPr>
      <w:r>
        <w:rPr>
          <w:sz w:val="24"/>
        </w:rPr>
        <w:t xml:space="preserve">САМООБЛОЖЕНИЯ ГРАЖДАН</w:t>
      </w:r>
    </w:p>
    <w:p>
      <w:pPr>
        <w:pStyle w:val="0"/>
        <w:jc w:val="both"/>
      </w:pPr>
      <w:r>
        <w:rPr>
          <w:sz w:val="24"/>
        </w:rPr>
      </w:r>
    </w:p>
    <w:bookmarkStart w:id="45" w:name="P45"/>
    <w:bookmarkEnd w:id="45"/>
    <w:p>
      <w:pPr>
        <w:pStyle w:val="0"/>
        <w:ind w:firstLine="540"/>
        <w:jc w:val="both"/>
      </w:pPr>
      <w:r>
        <w:rPr>
          <w:sz w:val="24"/>
        </w:rPr>
        <w:t xml:space="preserve">1. Настоящие Правила устанавливают методику распределения и порядок предоставления иных межбюджетных трансфертов из бюджета Удмуртской Республики бюджетам муниципальных округов, городских округов в Удмуртской Республике (далее - муниципальные образования) в целях поощрения муниципальных образований за привлечение средств самообложения граждан к осуществлению расходных обязательств, возникающих при выполнении полномочий органов местного самоуправления по решению следующих вопросов местного значения, определенных в принятых на сходах граждан решениях по вопросам введения и использования средств самообложения граждан (далее соответственно - иные межбюджетные трансферты, вопросы местного значения, сход граждан):</w:t>
      </w:r>
    </w:p>
    <w:p>
      <w:pPr>
        <w:pStyle w:val="0"/>
        <w:spacing w:before="240"/>
        <w:ind w:firstLine="540"/>
        <w:jc w:val="both"/>
      </w:pPr>
      <w:r>
        <w:rPr>
          <w:sz w:val="24"/>
        </w:rPr>
        <w:t xml:space="preserve">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spacing w:before="240"/>
        <w:ind w:firstLine="540"/>
        <w:jc w:val="both"/>
      </w:pPr>
      <w:r>
        <w:rPr>
          <w:sz w:val="24"/>
        </w:rPr>
        <w:t xml:space="preserve">2)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40"/>
        <w:ind w:firstLine="540"/>
        <w:jc w:val="both"/>
      </w:pPr>
      <w:r>
        <w:rPr>
          <w:sz w:val="24"/>
        </w:rPr>
        <w:t xml:space="preserve">3) обеспечение первичных мер пожарной безопасности в границах муниципального образования;</w:t>
      </w:r>
    </w:p>
    <w:p>
      <w:pPr>
        <w:pStyle w:val="0"/>
        <w:spacing w:before="240"/>
        <w:ind w:firstLine="540"/>
        <w:jc w:val="both"/>
      </w:pPr>
      <w:r>
        <w:rPr>
          <w:sz w:val="24"/>
        </w:rPr>
        <w:t xml:space="preserve">4) создание условий для организации досуга и обеспечения жителей муниципального образования услугами организаций культуры;</w:t>
      </w:r>
    </w:p>
    <w:p>
      <w:pPr>
        <w:pStyle w:val="0"/>
        <w:spacing w:before="240"/>
        <w:ind w:firstLine="540"/>
        <w:jc w:val="both"/>
      </w:pPr>
      <w:r>
        <w:rPr>
          <w:sz w:val="24"/>
        </w:rPr>
        <w:t xml:space="preserve">5)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spacing w:before="240"/>
        <w:ind w:firstLine="540"/>
        <w:jc w:val="both"/>
      </w:pPr>
      <w:r>
        <w:rPr>
          <w:sz w:val="24"/>
        </w:rPr>
        <w:t xml:space="preserve">6) обеспечение условий для развития на территории муниципального образования физической культуры, школьного спорта и массового спорта;</w:t>
      </w:r>
    </w:p>
    <w:p>
      <w:pPr>
        <w:pStyle w:val="0"/>
        <w:spacing w:before="240"/>
        <w:ind w:firstLine="540"/>
        <w:jc w:val="both"/>
      </w:pPr>
      <w:r>
        <w:rPr>
          <w:sz w:val="24"/>
        </w:rPr>
        <w:t xml:space="preserve">7) создание условий для массового отдыха жителей муниципального образования и организация обустройства мест массового отдыха населения;</w:t>
      </w:r>
    </w:p>
    <w:p>
      <w:pPr>
        <w:pStyle w:val="0"/>
        <w:spacing w:before="240"/>
        <w:ind w:firstLine="540"/>
        <w:jc w:val="both"/>
      </w:pPr>
      <w:r>
        <w:rPr>
          <w:sz w:val="24"/>
        </w:rPr>
        <w:t xml:space="preserve">8) содержание мест захоронения;</w:t>
      </w:r>
    </w:p>
    <w:p>
      <w:pPr>
        <w:pStyle w:val="0"/>
        <w:spacing w:before="240"/>
        <w:ind w:firstLine="540"/>
        <w:jc w:val="both"/>
      </w:pPr>
      <w:r>
        <w:rPr>
          <w:sz w:val="24"/>
        </w:rPr>
        <w:t xml:space="preserve">9)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spacing w:before="240"/>
        <w:ind w:firstLine="540"/>
        <w:jc w:val="both"/>
      </w:pPr>
      <w:r>
        <w:rPr>
          <w:sz w:val="24"/>
        </w:rPr>
        <w:t xml:space="preserve">10) организация благоустройства территории муниципального образования в соответствии с правилами благоустройства территории муниципального образования,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pPr>
        <w:pStyle w:val="0"/>
        <w:spacing w:before="240"/>
        <w:ind w:firstLine="540"/>
        <w:jc w:val="both"/>
      </w:pPr>
      <w:r>
        <w:rPr>
          <w:sz w:val="24"/>
        </w:rPr>
        <w:t xml:space="preserve">11)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spacing w:before="240"/>
        <w:ind w:firstLine="540"/>
        <w:jc w:val="both"/>
      </w:pPr>
      <w:r>
        <w:rPr>
          <w:sz w:val="24"/>
        </w:rPr>
        <w:t xml:space="preserve">12) создание условий для обеспечения жителей муниципального образования услугами связи.</w:t>
      </w:r>
    </w:p>
    <w:p>
      <w:pPr>
        <w:pStyle w:val="0"/>
        <w:spacing w:before="240"/>
        <w:ind w:firstLine="540"/>
        <w:jc w:val="both"/>
      </w:pPr>
      <w:r>
        <w:rPr>
          <w:sz w:val="24"/>
        </w:rPr>
        <w:t xml:space="preserve">2. Финансирование расходов, связанных с предоставлением иных межбюджетных трансфертов, осуществляется Министерством финансов Удмуртской Республики (далее - Министерство) в пределах бюджетных ассигнований, предусмотренных Министерству законом Удмуртской Республики о бюджете Удмуртской Республики на соответствующий финансовый год и на плановый период на указанные цели, и лимитов бюджетных обязательств, доведенных Министерству в установленном порядке.</w:t>
      </w:r>
    </w:p>
    <w:bookmarkStart w:id="59" w:name="P59"/>
    <w:bookmarkEnd w:id="59"/>
    <w:p>
      <w:pPr>
        <w:pStyle w:val="0"/>
        <w:spacing w:before="240"/>
        <w:ind w:firstLine="540"/>
        <w:jc w:val="both"/>
      </w:pPr>
      <w:r>
        <w:rPr>
          <w:sz w:val="24"/>
        </w:rPr>
        <w:t xml:space="preserve">3. Критериями отбора муниципальных образований для предоставления иных межбюджетных трансфертов являются:</w:t>
      </w:r>
    </w:p>
    <w:p>
      <w:pPr>
        <w:pStyle w:val="0"/>
        <w:spacing w:before="240"/>
        <w:ind w:firstLine="540"/>
        <w:jc w:val="both"/>
      </w:pPr>
      <w:r>
        <w:rPr>
          <w:sz w:val="24"/>
        </w:rPr>
        <w:t xml:space="preserve">1) наличие принятого на сходе граждан решения по вопросу введения и использования в населенном пункте, входящем в состав территории муниципального образования (далее - населенный пункт), либо на части территории населенного пункта, входящего в состав муниципального образования (далее - часть территории населенного пункта), средств самообложения граждан для решения конкретного (конкретных) вопроса (вопросов) местного значения из числа предусмотренных </w:t>
      </w:r>
      <w:hyperlink w:tooltip="1. Настоящие Правила устанавливают методику распределения и порядок предоставления иных межбюджетных трансфертов из бюджета Удмуртской Республики бюджетам муниципальных округов, городских округов в Удмуртской Республике (далее - муниципальные образования) в целях поощрения муниципальных образований за привлечение средств самообложения граждан к осуществлению расходных обязательств, возникающих при выполнении полномочий органов местного самоуправления по решению следующих вопросов местного значения, опред..." w:anchor="P45" w:history="0">
        <w:r>
          <w:rPr>
            <w:color w:val="0000ff"/>
            <w:sz w:val="24"/>
          </w:rPr>
          <w:t xml:space="preserve">пунктом 1</w:t>
        </w:r>
      </w:hyperlink>
      <w:r>
        <w:rPr>
          <w:sz w:val="24"/>
        </w:rPr>
        <w:t xml:space="preserve"> настоящих Правил (далее - решение о введении самообложения);</w:t>
      </w:r>
    </w:p>
    <w:bookmarkStart w:id="61" w:name="P61"/>
    <w:bookmarkEnd w:id="61"/>
    <w:p>
      <w:pPr>
        <w:pStyle w:val="0"/>
        <w:spacing w:before="240"/>
        <w:ind w:firstLine="540"/>
        <w:jc w:val="both"/>
      </w:pPr>
      <w:r>
        <w:rPr>
          <w:sz w:val="24"/>
        </w:rPr>
        <w:t xml:space="preserve">2) наличие установленного в решении о введении самообложения размера платежей граждан в абсолютной величине, равного для всех жителей населенного пункта (части территории населенного пункта), за исключением отдельных категорий граждан, численность которых не может превышать 30 процентов от общего числа жителей населенного пункта (части территории населенного пункта), для которых размер платежей может быть менее указанного размера;</w:t>
      </w:r>
    </w:p>
    <w:p>
      <w:pPr>
        <w:pStyle w:val="0"/>
        <w:spacing w:before="240"/>
        <w:ind w:firstLine="540"/>
        <w:jc w:val="both"/>
      </w:pPr>
      <w:r>
        <w:rPr>
          <w:sz w:val="24"/>
        </w:rPr>
        <w:t xml:space="preserve">3) в случае если решение о введении самообложения принято на части территории населенного пункта, ее границы должны быть определены муниципальным правовым актом с учетом критериев, установленных </w:t>
      </w:r>
      <w:r>
        <w:rPr>
          <w:sz w:val="24"/>
        </w:rPr>
        <w:t xml:space="preserve">Законом</w:t>
      </w:r>
      <w:r>
        <w:rPr>
          <w:sz w:val="24"/>
        </w:rPr>
        <w:t xml:space="preserve"> Удмуртской Республики "О местном самоуправлении в Удмуртской Республике". В целях отбора муниципальных образований по данному критерию к части территории населенного пункта, определенной муниципальным правовым актом, предъявляются следующие требования, которым она должна соответствовать:</w:t>
      </w:r>
    </w:p>
    <w:p>
      <w:pPr>
        <w:pStyle w:val="0"/>
        <w:spacing w:before="240"/>
        <w:ind w:firstLine="540"/>
        <w:jc w:val="both"/>
      </w:pPr>
      <w:r>
        <w:rPr>
          <w:sz w:val="24"/>
        </w:rPr>
        <w:t xml:space="preserve">на части территории населенного пункта должны располагаться исключительно следующие территории проживания граждан: многоквартирный жилой дом, группа жилых домов, жилой микрорайон, улица, проспект, переулок, проезд;</w:t>
      </w:r>
    </w:p>
    <w:p>
      <w:pPr>
        <w:pStyle w:val="0"/>
        <w:spacing w:before="240"/>
        <w:ind w:firstLine="540"/>
        <w:jc w:val="both"/>
      </w:pPr>
      <w:r>
        <w:rPr>
          <w:sz w:val="24"/>
        </w:rPr>
        <w:t xml:space="preserve">в границах части территории населенного пункта должно проживать не менее 50 человек - если населенный пункт входит в состав территории муниципального образования "Город Ижевск", муниципального образования "Муниципальный округ Завьяловский район Удмуртской Республики" либо не менее 10 человек - если населенный пункт входит в состав территории иного муниципального образования, прямо не поименованного в настоящем абзаце.</w:t>
      </w:r>
    </w:p>
    <w:bookmarkStart w:id="65" w:name="P65"/>
    <w:bookmarkEnd w:id="65"/>
    <w:p>
      <w:pPr>
        <w:pStyle w:val="0"/>
        <w:spacing w:before="240"/>
        <w:ind w:firstLine="540"/>
        <w:jc w:val="both"/>
      </w:pPr>
      <w:r>
        <w:rPr>
          <w:sz w:val="24"/>
        </w:rPr>
        <w:t xml:space="preserve">4. Условиями предоставления иных межбюджетных трансфертов являются:</w:t>
      </w:r>
    </w:p>
    <w:p>
      <w:pPr>
        <w:pStyle w:val="0"/>
        <w:spacing w:before="240"/>
        <w:ind w:firstLine="540"/>
        <w:jc w:val="both"/>
      </w:pPr>
      <w:r>
        <w:rPr>
          <w:sz w:val="24"/>
        </w:rPr>
        <w:t xml:space="preserve">1) наличие муниципального правового акта, устанавливающего расходное обязательство муниципального образования по выполнению мероприятия (мероприятий) по решению вопроса (вопросов) местного значения, определенного (определенных) в решении о введении самообложения (далее - мероприятие по решению вопроса местного значения);</w:t>
      </w:r>
    </w:p>
    <w:p>
      <w:pPr>
        <w:pStyle w:val="0"/>
        <w:spacing w:before="240"/>
        <w:ind w:firstLine="540"/>
        <w:jc w:val="both"/>
      </w:pPr>
      <w:r>
        <w:rPr>
          <w:sz w:val="24"/>
        </w:rPr>
        <w:t xml:space="preserve">2) фактическое поступление в отчетном периоде в бюджет муниципального образования средств самообложения граждан на выполнение мероприятия по решению вопроса местного значения.</w:t>
      </w:r>
    </w:p>
    <w:p>
      <w:pPr>
        <w:pStyle w:val="0"/>
        <w:spacing w:before="240"/>
        <w:ind w:firstLine="540"/>
        <w:jc w:val="both"/>
      </w:pPr>
      <w:r>
        <w:rPr>
          <w:sz w:val="24"/>
        </w:rPr>
        <w:t xml:space="preserve">В целях применения настоящих Правил под "отчетным периодом" понимается IV квартал года, предшествующего году, в котором администрацией муниципального образования в Министерство подана заявка на предоставление иного межбюджетного трансферта из бюджета Удмуртской Республики бюджету муниципального образования в Удмуртской Республике на решение вопросов местного значения, осуществляемое с участием средств самообложения граждан, указанная в </w:t>
      </w:r>
      <w:hyperlink w:tooltip="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заявку по форме согласно приложению 1 к настоящим Правилам с приложением следующих документов:" w:anchor="P72" w:history="0">
        <w:r>
          <w:rPr>
            <w:color w:val="0000ff"/>
            <w:sz w:val="24"/>
          </w:rPr>
          <w:t xml:space="preserve">пункте 5</w:t>
        </w:r>
      </w:hyperlink>
      <w:r>
        <w:rPr>
          <w:sz w:val="24"/>
        </w:rPr>
        <w:t xml:space="preserve"> настоящих Правил (далее - заявка);</w:t>
      </w:r>
    </w:p>
    <w:p>
      <w:pPr>
        <w:pStyle w:val="0"/>
        <w:spacing w:before="240"/>
        <w:ind w:firstLine="540"/>
        <w:jc w:val="both"/>
      </w:pPr>
      <w:r>
        <w:rPr>
          <w:sz w:val="24"/>
        </w:rPr>
        <w:t xml:space="preserve">3) наличие у муниципального образования права муниципальной собственности на объект недвижимого имущества, развитие (улучшение) которого предполагается в результате реализации мероприятия по решению вопроса местного значения (далее - объект недвижимого имущества), либо наличие указанного объекта недвижимого имущества во владении и (или) в пользовании муниципального образования на ином законном основании - в случае, если мероприятие по решению вопроса местного значения предусматривает развитие (улучшение) существующего объекта недвижимого имущества.</w:t>
      </w:r>
    </w:p>
    <w:p>
      <w:pPr>
        <w:pStyle w:val="0"/>
        <w:spacing w:before="240"/>
        <w:ind w:firstLine="540"/>
        <w:jc w:val="both"/>
      </w:pPr>
      <w:r>
        <w:rPr>
          <w:sz w:val="24"/>
        </w:rPr>
        <w:t xml:space="preserve">В случае если в результате реализации мероприятия по решению вопроса местного значения предполагается создание объекта недвижимого имущества либо если реализация мероприятия по решению вопроса местного значения невозможна без использования земельного участка, то земельный участок, в границах которого планируется создание такого объекта или реализация указанного мероприятия (далее - земельный участок), должен находиться в муниципальной собственности муниципального образования либо во владении и (или) пользовании муниципального образования на ином законном основании.</w:t>
      </w:r>
    </w:p>
    <w:p>
      <w:pPr>
        <w:pStyle w:val="0"/>
        <w:spacing w:before="240"/>
        <w:ind w:firstLine="540"/>
        <w:jc w:val="both"/>
      </w:pPr>
      <w:r>
        <w:rPr>
          <w:sz w:val="24"/>
        </w:rPr>
        <w:t xml:space="preserve">Настоящее условие не применяется, если мероприятие по решению вопроса местного значения не предполагает создание объекта недвижимого имущества, развитие (улучшение) существующего объекта недвижимого имущества, а также если для его реализации не требуется использование земельного участка.</w:t>
      </w:r>
    </w:p>
    <w:bookmarkStart w:id="72" w:name="P72"/>
    <w:bookmarkEnd w:id="72"/>
    <w:p>
      <w:pPr>
        <w:pStyle w:val="0"/>
        <w:spacing w:before="240"/>
        <w:ind w:firstLine="540"/>
        <w:jc w:val="both"/>
      </w:pPr>
      <w:r>
        <w:rPr>
          <w:sz w:val="24"/>
        </w:rPr>
        <w:t xml:space="preserve">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w:t>
      </w:r>
      <w:hyperlink w:tooltip="ЗАЯВКА" w:anchor="P169" w:history="0">
        <w:r>
          <w:rPr>
            <w:color w:val="0000ff"/>
            <w:sz w:val="24"/>
          </w:rPr>
          <w:t xml:space="preserve">заявку</w:t>
        </w:r>
      </w:hyperlink>
      <w:r>
        <w:rPr>
          <w:sz w:val="24"/>
        </w:rPr>
        <w:t xml:space="preserve"> по форме согласно приложению 1 к настоящим Правилам с приложением следующих документов:</w:t>
      </w:r>
    </w:p>
    <w:p>
      <w:pPr>
        <w:pStyle w:val="0"/>
        <w:spacing w:before="240"/>
        <w:ind w:firstLine="540"/>
        <w:jc w:val="both"/>
      </w:pPr>
      <w:r>
        <w:rPr>
          <w:sz w:val="24"/>
        </w:rPr>
        <w:t xml:space="preserve">1) решения о введении самообложения на территории населенного пункта либо на части территории населенного пункта;</w:t>
      </w:r>
    </w:p>
    <w:p>
      <w:pPr>
        <w:pStyle w:val="0"/>
        <w:spacing w:before="240"/>
        <w:ind w:firstLine="540"/>
        <w:jc w:val="both"/>
      </w:pPr>
      <w:r>
        <w:rPr>
          <w:sz w:val="24"/>
        </w:rPr>
        <w:t xml:space="preserve">2) протокола схода граждан с указанием наименования мероприятия по решению вопроса местного значения, реализуемого в рамках самообложения граждан, всех источников финансирования указанного мероприятия с приложением списка участников схода граждан, содержащего фамилии и инициалы граждан, их адреса места жительства и личные подписи;</w:t>
      </w:r>
    </w:p>
    <w:p>
      <w:pPr>
        <w:pStyle w:val="0"/>
        <w:spacing w:before="240"/>
        <w:ind w:firstLine="540"/>
        <w:jc w:val="both"/>
      </w:pPr>
      <w:r>
        <w:rPr>
          <w:sz w:val="24"/>
        </w:rPr>
        <w:t xml:space="preserve">3) муниципального правового акта, устанавливающего порядок уплаты гражданами платежей в порядке самообложения с учетом условия, установленного </w:t>
      </w:r>
      <w:hyperlink w:tooltip="2) наличие установленного в решении о введении самообложения размера платежей граждан в абсолютной величине, равного для всех жителей населенного пункта (части территории населенного пункта), за исключением отдельных категорий граждан, численность которых не может превышать 30 процентов от общего числа жителей населенного пункта (части территории населенного пункта), для которых размер платежей может быть менее указанного размера;" w:anchor="P61" w:history="0">
        <w:r>
          <w:rPr>
            <w:color w:val="0000ff"/>
            <w:sz w:val="24"/>
          </w:rPr>
          <w:t xml:space="preserve">подпунктом 2 пункта 3</w:t>
        </w:r>
      </w:hyperlink>
      <w:r>
        <w:rPr>
          <w:sz w:val="24"/>
        </w:rPr>
        <w:t xml:space="preserve"> настоящих Правил (указанный муниципальный правовой акт представляется в случае, если порядок уплаты таких платежей не установлен (не утвержден) решением, принятым на сходе граждан);</w:t>
      </w:r>
    </w:p>
    <w:p>
      <w:pPr>
        <w:pStyle w:val="0"/>
        <w:spacing w:before="240"/>
        <w:ind w:firstLine="540"/>
        <w:jc w:val="both"/>
      </w:pPr>
      <w:r>
        <w:rPr>
          <w:sz w:val="24"/>
        </w:rPr>
        <w:t xml:space="preserve">4) муниципального правового акта, устанавливающего расходное обязательство муниципального образования по выполнению мероприятия по решению вопроса местного значения;</w:t>
      </w:r>
    </w:p>
    <w:bookmarkStart w:id="77" w:name="P77"/>
    <w:bookmarkEnd w:id="77"/>
    <w:p>
      <w:pPr>
        <w:pStyle w:val="0"/>
        <w:spacing w:before="240"/>
        <w:ind w:firstLine="540"/>
        <w:jc w:val="both"/>
      </w:pPr>
      <w:r>
        <w:rPr>
          <w:sz w:val="24"/>
        </w:rPr>
        <w:t xml:space="preserve">5) </w:t>
      </w:r>
      <w:hyperlink w:tooltip="                                  РЕЕСТР" w:anchor="P322" w:history="0">
        <w:r>
          <w:rPr>
            <w:color w:val="0000ff"/>
            <w:sz w:val="24"/>
          </w:rPr>
          <w:t xml:space="preserve">реестра</w:t>
        </w:r>
      </w:hyperlink>
      <w:r>
        <w:rPr>
          <w:sz w:val="24"/>
        </w:rPr>
        <w:t xml:space="preserve"> платежных документов, подтверждающих поступление в отчетном периоде в бюджет муниципального образования средств самообложения граждан, по форме согласно приложению 2 к настоящим Правилам;</w:t>
      </w:r>
    </w:p>
    <w:bookmarkStart w:id="78" w:name="P78"/>
    <w:bookmarkEnd w:id="78"/>
    <w:p>
      <w:pPr>
        <w:pStyle w:val="0"/>
        <w:spacing w:before="240"/>
        <w:ind w:firstLine="540"/>
        <w:jc w:val="both"/>
      </w:pPr>
      <w:r>
        <w:rPr>
          <w:sz w:val="24"/>
        </w:rPr>
        <w:t xml:space="preserve">6) </w:t>
      </w:r>
      <w:hyperlink w:tooltip="ВЫПИСКА" w:anchor="P402" w:history="0">
        <w:r>
          <w:rPr>
            <w:color w:val="0000ff"/>
            <w:sz w:val="24"/>
          </w:rPr>
          <w:t xml:space="preserve">выписки</w:t>
        </w:r>
      </w:hyperlink>
      <w:r>
        <w:rPr>
          <w:sz w:val="24"/>
        </w:rPr>
        <w:t xml:space="preserve"> из отчета об исполнении бюджета муниципального образования за отчетный период,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по форме согласно приложению 3 к настоящим Правилам;</w:t>
      </w:r>
    </w:p>
    <w:p>
      <w:pPr>
        <w:pStyle w:val="0"/>
        <w:spacing w:before="240"/>
        <w:ind w:firstLine="540"/>
        <w:jc w:val="both"/>
      </w:pPr>
      <w:r>
        <w:rPr>
          <w:sz w:val="24"/>
        </w:rPr>
        <w:t xml:space="preserve">7) муниципального правового акта, определяющего границы части территории населенного пункта, на которой проводился сход граждан (представляется в случае введения самообложения граждан на части территории населенного пункта);</w:t>
      </w:r>
    </w:p>
    <w:bookmarkStart w:id="80" w:name="P80"/>
    <w:bookmarkEnd w:id="80"/>
    <w:p>
      <w:pPr>
        <w:pStyle w:val="0"/>
        <w:spacing w:before="240"/>
        <w:ind w:firstLine="540"/>
        <w:jc w:val="both"/>
      </w:pPr>
      <w:r>
        <w:rPr>
          <w:sz w:val="24"/>
        </w:rPr>
        <w:t xml:space="preserve">8) выписки из решения о бюджете муниципального образования об объемах бюджетных ассигнований бюджета муниципального образования, предусмотренных на текущий финансовый год на финансирование расходного обязательства муниципального образования по выполнению мероприятия по решению вопроса местного значения (далее - выписка из решения о бюджете). Выписка из решения о бюджете представляется в случае, если финансовое обеспечение реализации указанного мероприятия помимо средств самообложения граждан осуществляется с использованием собственных средств бюджета муниципального образования.</w:t>
      </w:r>
    </w:p>
    <w:p>
      <w:pPr>
        <w:pStyle w:val="0"/>
        <w:spacing w:before="240"/>
        <w:ind w:firstLine="540"/>
        <w:jc w:val="both"/>
      </w:pPr>
      <w:r>
        <w:rPr>
          <w:sz w:val="24"/>
        </w:rPr>
        <w:t xml:space="preserve">В случае отсутствия в выписке из решения о бюджете детализации расходов бюджета муниципального образования на финансовое обеспечение реализации мероприятия по решению вопроса местного значения дополнительно представляется пояснительная записка к указанному решению, подписанная главой муниципального образования, с указанием объема собственных средств бюджета муниципального образования, предусмотренного на реализацию мероприятия по решению вопроса местного значения (без учета средств самообложения граждан);</w:t>
      </w:r>
    </w:p>
    <w:p>
      <w:pPr>
        <w:pStyle w:val="0"/>
        <w:spacing w:before="240"/>
        <w:ind w:firstLine="540"/>
        <w:jc w:val="both"/>
      </w:pPr>
      <w:r>
        <w:rPr>
          <w:sz w:val="24"/>
        </w:rPr>
        <w:t xml:space="preserve">9) документов, подтверждающих право муниципальной собственности на существующий объект недвижимого имущества, развитие (улучшение) которого предполагается в результате реализации мероприятия по решению вопроса местного значения, а также на земельный участок - если выполнение мероприятия по решению вопроса местного значения невозможно без использования земельного участка. Если муниципальное образование не является собственником указанного земельного участка и (или) объекта недвижимого имущества, одновременно представляются документы о передаче их на законном основании во владение или пользование муниципальному образованию. Если в результате реализации мероприятия по решению вопроса местного значения планируется создание нового объекта недвижимого имущества, то представляются только документы, подтверждающие право муниципальной собственности на земельный участок, или документы, подтверждающие предоставление данного земельного участка муниципальному образованию во владение или пользование на ином законном основании.</w:t>
      </w:r>
    </w:p>
    <w:p>
      <w:pPr>
        <w:pStyle w:val="0"/>
        <w:spacing w:before="240"/>
        <w:ind w:firstLine="540"/>
        <w:jc w:val="both"/>
      </w:pPr>
      <w:r>
        <w:rPr>
          <w:sz w:val="24"/>
        </w:rPr>
        <w:t xml:space="preserve">Предусмотренные настоящим подпунктом документы не представляются, если мероприятие по решению вопроса местного значения не предполагает создание объекта недвижимого имущества, развитие (улучшение) существующего объекта недвижимого имущества, а также если для его реализации не требуется использование земельного участка;</w:t>
      </w:r>
    </w:p>
    <w:p>
      <w:pPr>
        <w:pStyle w:val="0"/>
        <w:spacing w:before="240"/>
        <w:ind w:firstLine="540"/>
        <w:jc w:val="both"/>
      </w:pPr>
      <w:r>
        <w:rPr>
          <w:sz w:val="24"/>
        </w:rPr>
        <w:t xml:space="preserve">10) сметы расходов на реализацию мероприятия по решению вопроса местного значения (кроме тех, которые указаны в локальном сметном расчете, - если помимо </w:t>
      </w:r>
      <w:hyperlink w:tooltip="СМЕТА РАСХОДОВ" w:anchor="P460" w:history="0">
        <w:r>
          <w:rPr>
            <w:color w:val="0000ff"/>
            <w:sz w:val="24"/>
          </w:rPr>
          <w:t xml:space="preserve">сметы</w:t>
        </w:r>
      </w:hyperlink>
      <w:r>
        <w:rPr>
          <w:sz w:val="24"/>
        </w:rPr>
        <w:t xml:space="preserve"> расходов представляется также локальный сметный расчет) по форме согласно приложению 4 к настоящим Правилам и (или) локального сметного расчета, утвержденного главой муниципального образования, подтверждающие полную стоимость реализации указанного мероприятия;</w:t>
      </w:r>
    </w:p>
    <w:p>
      <w:pPr>
        <w:pStyle w:val="0"/>
        <w:spacing w:before="240"/>
        <w:ind w:firstLine="540"/>
        <w:jc w:val="both"/>
      </w:pPr>
      <w:r>
        <w:rPr>
          <w:sz w:val="24"/>
        </w:rPr>
        <w:t xml:space="preserve">11) карты-схемы, отражающей визуальное представление результата реализации мероприятия по решению вопроса местного значения, с указанием границ, размеров и условного изображения:</w:t>
      </w:r>
    </w:p>
    <w:p>
      <w:pPr>
        <w:pStyle w:val="0"/>
        <w:spacing w:before="240"/>
        <w:ind w:firstLine="540"/>
        <w:jc w:val="both"/>
      </w:pPr>
      <w:r>
        <w:rPr>
          <w:sz w:val="24"/>
        </w:rPr>
        <w:t xml:space="preserve">территории земельного участка и находящегося (создаваемого) на нем объекта недвижимого имущества - если выполнение мероприятия по решению вопроса местного значения невозможно без использования земельного участка;</w:t>
      </w:r>
    </w:p>
    <w:p>
      <w:pPr>
        <w:pStyle w:val="0"/>
        <w:spacing w:before="240"/>
        <w:ind w:firstLine="540"/>
        <w:jc w:val="both"/>
      </w:pPr>
      <w:r>
        <w:rPr>
          <w:sz w:val="24"/>
        </w:rPr>
        <w:t xml:space="preserve">объекта недвижимого имущества - если выполнение мероприятия по решению вопроса местного значения не связано с использованием земельного участка и осуществляется внутри зданий, строений, сооружений.</w:t>
      </w:r>
    </w:p>
    <w:p>
      <w:pPr>
        <w:pStyle w:val="0"/>
        <w:spacing w:before="240"/>
        <w:ind w:firstLine="540"/>
        <w:jc w:val="both"/>
      </w:pPr>
      <w:r>
        <w:rPr>
          <w:sz w:val="24"/>
        </w:rPr>
        <w:t xml:space="preserve">Если мероприятие по решению вопроса местного значения не предполагает создание нового объекта недвижимого имущества или развитие (улучшение) существующего объекта недвижимого имущества, указанная в настоящем подпункте карта-схема не представляется.</w:t>
      </w:r>
    </w:p>
    <w:p>
      <w:pPr>
        <w:pStyle w:val="0"/>
        <w:spacing w:before="240"/>
        <w:ind w:firstLine="540"/>
        <w:jc w:val="both"/>
      </w:pPr>
      <w:r>
        <w:rPr>
          <w:sz w:val="24"/>
        </w:rPr>
        <w:t xml:space="preserve">6. Заявка и документы, указанные в </w:t>
      </w:r>
      <w:hyperlink w:tooltip="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заявку по форме согласно приложению 1 к настоящим Правилам с приложением следующих документов:" w:anchor="P72" w:history="0">
        <w:r>
          <w:rPr>
            <w:color w:val="0000ff"/>
            <w:sz w:val="24"/>
          </w:rPr>
          <w:t xml:space="preserve">пункте 5</w:t>
        </w:r>
      </w:hyperlink>
      <w:r>
        <w:rPr>
          <w:sz w:val="24"/>
        </w:rPr>
        <w:t xml:space="preserve"> настоящих Правил (далее - заявка и документы), представляются в Министерство в программном комплексе "Свод-Смарт" государственной информационной системы "Автоматизированная информационная система управления бюджетным процессом Удмуртской Республики" (далее - программный комплекс "Свод-Смарт").</w:t>
      </w:r>
    </w:p>
    <w:p>
      <w:pPr>
        <w:pStyle w:val="0"/>
        <w:spacing w:before="240"/>
        <w:ind w:firstLine="540"/>
        <w:jc w:val="both"/>
      </w:pPr>
      <w:r>
        <w:rPr>
          <w:sz w:val="24"/>
        </w:rPr>
        <w:t xml:space="preserve">В случае отсутствия технической возможности подачи заявки и документов в программном комплексе "Свод-Смарт" они представляются в Министерство на бумажном носителе.</w:t>
      </w:r>
    </w:p>
    <w:bookmarkStart w:id="91" w:name="P91"/>
    <w:bookmarkEnd w:id="91"/>
    <w:p>
      <w:pPr>
        <w:pStyle w:val="0"/>
        <w:spacing w:before="240"/>
        <w:ind w:firstLine="540"/>
        <w:jc w:val="both"/>
      </w:pPr>
      <w:r>
        <w:rPr>
          <w:sz w:val="24"/>
        </w:rPr>
        <w:t xml:space="preserve">7. Представляемые в Министерство заявка и документы должны соответствовать следующим требованиям:</w:t>
      </w:r>
    </w:p>
    <w:p>
      <w:pPr>
        <w:pStyle w:val="0"/>
        <w:spacing w:before="240"/>
        <w:ind w:firstLine="540"/>
        <w:jc w:val="both"/>
      </w:pPr>
      <w:r>
        <w:rPr>
          <w:sz w:val="24"/>
        </w:rPr>
        <w:t xml:space="preserve">1) заявка должна быть подписана главой муниципального образования или лицом, его замещающим. В случае представления заявки в программном комплексе "Свод-Смарт" подписание заявки осуществляется с использованием усиленной квалифицированной электронной подписи;</w:t>
      </w:r>
    </w:p>
    <w:p>
      <w:pPr>
        <w:pStyle w:val="0"/>
        <w:spacing w:before="240"/>
        <w:ind w:firstLine="540"/>
        <w:jc w:val="both"/>
      </w:pPr>
      <w:r>
        <w:rPr>
          <w:sz w:val="24"/>
        </w:rPr>
        <w:t xml:space="preserve">2) при использовании программного комплекса "Свод-Смарт" документы, указанные в пункте 5 настоящих Правил, представляются в виде электронных образов документов, удостоверенных главой муниципального образования или лицом, его замещающим, путем подписания файлов с использованием усиленной квалифицированной электронной подписи.</w:t>
      </w:r>
    </w:p>
    <w:p>
      <w:pPr>
        <w:pStyle w:val="0"/>
        <w:spacing w:before="240"/>
        <w:ind w:firstLine="540"/>
        <w:jc w:val="both"/>
      </w:pPr>
      <w:r>
        <w:rPr>
          <w:sz w:val="24"/>
        </w:rPr>
        <w:t xml:space="preserve">Файлы, содержащие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bookmarkStart w:id="95" w:name="P95"/>
    <w:bookmarkEnd w:id="95"/>
    <w:p>
      <w:pPr>
        <w:pStyle w:val="0"/>
        <w:spacing w:before="240"/>
        <w:ind w:firstLine="540"/>
        <w:jc w:val="both"/>
      </w:pPr>
      <w:r>
        <w:rPr>
          <w:sz w:val="24"/>
        </w:rPr>
        <w:t xml:space="preserve">Электронные образы документов должны быть изготовлены с подлинников таких документов на бумажном носителе. При этом электронные образы документов и подлинники документов на бумажном носителе, с которых изготовлены электронные образы, не должны содержать исправлений, подчисток, нечитаемых символов и иных искажений, не позволяющих однозначно установить содержащуюся в документе информацию. В документах и их формах должны быть заполнены все реквизиты, за исключением случаев, когда возможность оставления таких реквизитов незаполненными предусмотрена законодательством либо формой или инструкцией (порядком) ее заполнения;</w:t>
      </w:r>
    </w:p>
    <w:p>
      <w:pPr>
        <w:pStyle w:val="0"/>
        <w:spacing w:before="240"/>
        <w:ind w:firstLine="540"/>
        <w:jc w:val="both"/>
      </w:pPr>
      <w:r>
        <w:rPr>
          <w:sz w:val="24"/>
        </w:rPr>
        <w:t xml:space="preserve">3) в случае представления документов на бумажном носителе по причине отсутствия технической возможности использования программного комплекса "Свод-Смарт" заявка и документы, указанные в </w:t>
      </w:r>
      <w:hyperlink w:tooltip="5) реестра платежных документов, подтверждающих поступление в отчетном периоде в бюджет муниципального образования средств самообложения граждан, по форме согласно приложению 2 к настоящим Правилам;" w:anchor="P77" w:history="0">
        <w:r>
          <w:rPr>
            <w:color w:val="0000ff"/>
            <w:sz w:val="24"/>
          </w:rPr>
          <w:t xml:space="preserve">подпунктах 5</w:t>
        </w:r>
      </w:hyperlink>
      <w:r>
        <w:rPr>
          <w:sz w:val="24"/>
        </w:rPr>
        <w:t xml:space="preserve">, </w:t>
      </w:r>
      <w:hyperlink w:tooltip="6) выписки из отчета об исполнении бюджета муниципального образования за отчетный период,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о форме согласно приложению 3 к настоящим Правилам;" w:anchor="P78" w:history="0">
        <w:r>
          <w:rPr>
            <w:color w:val="0000ff"/>
            <w:sz w:val="24"/>
          </w:rPr>
          <w:t xml:space="preserve">6</w:t>
        </w:r>
      </w:hyperlink>
      <w:r>
        <w:rPr>
          <w:sz w:val="24"/>
        </w:rPr>
        <w:t xml:space="preserve">, </w:t>
      </w:r>
      <w:hyperlink w:tooltip="8) выписки из решения о бюджете муниципального образования об объемах бюджетных ассигнований бюджета муниципального образования, предусмотренных на текущий финансовый год на финансирование расходного обязательства муниципального образования по выполнению мероприятия по решению вопроса местного значения (далее - выписка из решения о бюджете). Выписка из решения о бюджете представляется в случае, если финансовое обеспечение реализации указанного мероприятия помимо средств самообложения граждан осуществляет..." w:anchor="P80" w:history="0">
        <w:r>
          <w:rPr>
            <w:color w:val="0000ff"/>
            <w:sz w:val="24"/>
          </w:rPr>
          <w:t xml:space="preserve">8 пункта 5</w:t>
        </w:r>
      </w:hyperlink>
      <w:r>
        <w:rPr>
          <w:sz w:val="24"/>
        </w:rPr>
        <w:t xml:space="preserve"> настоящих Правил, представляются в подлинном экземпляре. Другие документы, указанные в </w:t>
      </w:r>
      <w:hyperlink w:tooltip="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заявку по форме согласно приложению 1 к настоящим Правилам с приложением следующих документов:" w:anchor="P72" w:history="0">
        <w:r>
          <w:rPr>
            <w:color w:val="0000ff"/>
            <w:sz w:val="24"/>
          </w:rPr>
          <w:t xml:space="preserve">пункте 5</w:t>
        </w:r>
      </w:hyperlink>
      <w:r>
        <w:rPr>
          <w:sz w:val="24"/>
        </w:rPr>
        <w:t xml:space="preserve"> настоящих Правил, представляются в виде копий.</w:t>
      </w:r>
    </w:p>
    <w:p>
      <w:pPr>
        <w:pStyle w:val="0"/>
        <w:spacing w:before="240"/>
        <w:ind w:firstLine="540"/>
        <w:jc w:val="both"/>
      </w:pPr>
      <w:r>
        <w:rPr>
          <w:sz w:val="24"/>
        </w:rPr>
        <w:t xml:space="preserve">При этом все представляемые документы (в том числе подлинники документов, с которых изготовлены их копии) должны соответствовать требованиям, установленным </w:t>
      </w:r>
      <w:hyperlink w:tooltip="Электронные образы документов должны быть изготовлены с подлинников таких документов на бумажном носителе. При этом электронные образы документов и подлинники документов на бумажном носителе, с которых изготовлены электронные образы, не должны содержать исправлений, подчисток, нечитаемых символов и иных искажений, не позволяющих однозначно установить содержащуюся в документе информацию. В документах и их формах должны быть заполнены все реквизиты, за исключением случаев, когда возможность оставления таки..." w:anchor="P95" w:history="0">
        <w:r>
          <w:rPr>
            <w:color w:val="0000ff"/>
            <w:sz w:val="24"/>
          </w:rPr>
          <w:t xml:space="preserve">абзацем третьим подпункта 2</w:t>
        </w:r>
      </w:hyperlink>
      <w:r>
        <w:rPr>
          <w:sz w:val="24"/>
        </w:rPr>
        <w:t xml:space="preserve"> настоящего пункта. Копии документов дополнительно должны быть заверены главой муниципального образования.</w:t>
      </w:r>
    </w:p>
    <w:p>
      <w:pPr>
        <w:pStyle w:val="0"/>
        <w:spacing w:before="240"/>
        <w:ind w:firstLine="540"/>
        <w:jc w:val="both"/>
      </w:pPr>
      <w:r>
        <w:rPr>
          <w:sz w:val="24"/>
        </w:rPr>
        <w:t xml:space="preserve">8. Министерство в течение 30 рабочих дней со дня, следующего за днем окончания срока приема заявок и документов (далее - срок рассмотрения документов):</w:t>
      </w:r>
    </w:p>
    <w:p>
      <w:pPr>
        <w:pStyle w:val="0"/>
        <w:spacing w:before="240"/>
        <w:ind w:firstLine="540"/>
        <w:jc w:val="both"/>
      </w:pPr>
      <w:r>
        <w:rPr>
          <w:sz w:val="24"/>
        </w:rPr>
        <w:t xml:space="preserve">1) регистрирует поступившие заявки в журнале регистрации, формируемом в электронном виде;</w:t>
      </w:r>
    </w:p>
    <w:p>
      <w:pPr>
        <w:pStyle w:val="0"/>
        <w:spacing w:before="240"/>
        <w:ind w:firstLine="540"/>
        <w:jc w:val="both"/>
      </w:pPr>
      <w:r>
        <w:rPr>
          <w:sz w:val="24"/>
        </w:rPr>
        <w:t xml:space="preserve">2) рассматривает заявки и документы.</w:t>
      </w:r>
    </w:p>
    <w:p>
      <w:pPr>
        <w:pStyle w:val="0"/>
        <w:spacing w:before="240"/>
        <w:ind w:firstLine="540"/>
        <w:jc w:val="both"/>
      </w:pPr>
      <w:r>
        <w:rPr>
          <w:sz w:val="24"/>
        </w:rPr>
        <w:t xml:space="preserve">9. Заявка может быть отозвана администрацией муниципального образования до окончания срока рассмотрения документов путем направления в Министерство соответствующего обращения, подписанного главой муниципального образования.</w:t>
      </w:r>
    </w:p>
    <w:bookmarkStart w:id="102" w:name="P102"/>
    <w:bookmarkEnd w:id="102"/>
    <w:p>
      <w:pPr>
        <w:pStyle w:val="0"/>
        <w:spacing w:before="240"/>
        <w:ind w:firstLine="540"/>
        <w:jc w:val="both"/>
      </w:pPr>
      <w:r>
        <w:rPr>
          <w:sz w:val="24"/>
        </w:rPr>
        <w:t xml:space="preserve">10. В течение срока рассмотрения документов заявка и документы возвращаются администрации муниципального образования на доработку в случае:</w:t>
      </w:r>
    </w:p>
    <w:p>
      <w:pPr>
        <w:pStyle w:val="0"/>
        <w:spacing w:before="240"/>
        <w:ind w:firstLine="540"/>
        <w:jc w:val="both"/>
      </w:pPr>
      <w:r>
        <w:rPr>
          <w:sz w:val="24"/>
        </w:rPr>
        <w:t xml:space="preserve">1) несоответствия заявки и документов требованиям, указанным в </w:t>
      </w:r>
      <w:hyperlink w:tooltip="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заявку по форме согласно приложению 1 к настоящим Правилам с приложением следующих документов:" w:anchor="P72" w:history="0">
        <w:r>
          <w:rPr>
            <w:color w:val="0000ff"/>
            <w:sz w:val="24"/>
          </w:rPr>
          <w:t xml:space="preserve">пунктах 5</w:t>
        </w:r>
      </w:hyperlink>
      <w:r>
        <w:rPr>
          <w:sz w:val="24"/>
        </w:rPr>
        <w:t xml:space="preserve">, </w:t>
      </w:r>
      <w:hyperlink w:tooltip="7. Представляемые в Министерство заявка и документы должны соответствовать следующим требованиям:" w:anchor="P91" w:history="0">
        <w:r>
          <w:rPr>
            <w:color w:val="0000ff"/>
            <w:sz w:val="24"/>
          </w:rPr>
          <w:t xml:space="preserve">7</w:t>
        </w:r>
      </w:hyperlink>
      <w:r>
        <w:rPr>
          <w:sz w:val="24"/>
        </w:rPr>
        <w:t xml:space="preserve"> настоящих Правил;</w:t>
      </w:r>
    </w:p>
    <w:p>
      <w:pPr>
        <w:pStyle w:val="0"/>
        <w:spacing w:before="240"/>
        <w:ind w:firstLine="540"/>
        <w:jc w:val="both"/>
      </w:pPr>
      <w:r>
        <w:rPr>
          <w:sz w:val="24"/>
        </w:rPr>
        <w:t xml:space="preserve">2) представления не в полном объеме документов, указанных в </w:t>
      </w:r>
      <w:hyperlink w:tooltip="5. Для получения иного межбюджетного трансферта администрация муниципального образования в течение 15 рабочих дней со дня окончания отчетного периода, в котором осуществлено фактическое поступление в бюджет муниципального образования средств самообложения граждан на выполнение мероприятия по решению вопроса местного значения, представляет в Министерство заявку по форме согласно приложению 1 к настоящим Правилам с приложением следующих документов:" w:anchor="P72" w:history="0">
        <w:r>
          <w:rPr>
            <w:color w:val="0000ff"/>
            <w:sz w:val="24"/>
          </w:rPr>
          <w:t xml:space="preserve">пункте 5</w:t>
        </w:r>
      </w:hyperlink>
      <w:r>
        <w:rPr>
          <w:sz w:val="24"/>
        </w:rPr>
        <w:t xml:space="preserve"> настоящих Правил;</w:t>
      </w:r>
    </w:p>
    <w:p>
      <w:pPr>
        <w:pStyle w:val="0"/>
        <w:spacing w:before="240"/>
        <w:ind w:firstLine="540"/>
        <w:jc w:val="both"/>
      </w:pPr>
      <w:r>
        <w:rPr>
          <w:sz w:val="24"/>
        </w:rPr>
        <w:t xml:space="preserve">3) незаполнения обязательных полей заявки, установленных в программном комплексе "Свод-Смарт", либо наличия в заявке нечитаемого текста.</w:t>
      </w:r>
    </w:p>
    <w:p>
      <w:pPr>
        <w:pStyle w:val="0"/>
        <w:spacing w:before="240"/>
        <w:ind w:firstLine="540"/>
        <w:jc w:val="both"/>
      </w:pPr>
      <w:r>
        <w:rPr>
          <w:sz w:val="24"/>
        </w:rPr>
        <w:t xml:space="preserve">11. Возврат заявки и документов, представленных в программном комплексе "Свод-Смарт", осуществляется в указанном программном комплексе. Заявка и документы, представленные на бумажном носителе, возвращаются Министерством с сопроводительным письмом.</w:t>
      </w:r>
    </w:p>
    <w:p>
      <w:pPr>
        <w:pStyle w:val="0"/>
        <w:spacing w:before="240"/>
        <w:ind w:firstLine="540"/>
        <w:jc w:val="both"/>
      </w:pPr>
      <w:r>
        <w:rPr>
          <w:sz w:val="24"/>
        </w:rPr>
        <w:t xml:space="preserve">При возврате заявки и документов Министерством указывается основание, предусмотренное </w:t>
      </w:r>
      <w:hyperlink w:tooltip="10. В течение срока рассмотрения документов заявка и документы возвращаются администрации муниципального образования на доработку в случае:" w:anchor="P102" w:history="0">
        <w:r>
          <w:rPr>
            <w:color w:val="0000ff"/>
            <w:sz w:val="24"/>
          </w:rPr>
          <w:t xml:space="preserve">пунктом 10</w:t>
        </w:r>
      </w:hyperlink>
      <w:r>
        <w:rPr>
          <w:sz w:val="24"/>
        </w:rPr>
        <w:t xml:space="preserve"> настоящих Правил, и причины возврата.</w:t>
      </w:r>
    </w:p>
    <w:bookmarkStart w:id="108" w:name="P108"/>
    <w:bookmarkEnd w:id="108"/>
    <w:p>
      <w:pPr>
        <w:pStyle w:val="0"/>
        <w:spacing w:before="240"/>
        <w:ind w:firstLine="540"/>
        <w:jc w:val="both"/>
      </w:pPr>
      <w:r>
        <w:rPr>
          <w:sz w:val="24"/>
        </w:rPr>
        <w:t xml:space="preserve">12. Администрация муниципального образования в срок не позднее 3 рабочих дней со дня, следующего за днем возвращения заявки и документов на доработку, и в пределах срока рассмотрения документов вправе устранить недостатки и повторно представить заявку и документы на рассмотрение в Министерство. Пропуск указанного в настоящем пункте срока является основанием для отказа в предоставлении иного межбюджетного трансферта.</w:t>
      </w:r>
    </w:p>
    <w:p>
      <w:pPr>
        <w:pStyle w:val="0"/>
        <w:spacing w:before="240"/>
        <w:ind w:firstLine="540"/>
        <w:jc w:val="both"/>
      </w:pPr>
      <w:r>
        <w:rPr>
          <w:sz w:val="24"/>
        </w:rPr>
        <w:t xml:space="preserve">13. По итогам рассмотрения заявки и документов Министерство в течение 3 рабочих дней со дня окончания срока рассмотрения документов принимает решение о предоставлении или об отказе в предоставлении иного межбюджетного трансферта путем издания приказа.</w:t>
      </w:r>
    </w:p>
    <w:p>
      <w:pPr>
        <w:pStyle w:val="0"/>
        <w:spacing w:before="240"/>
        <w:ind w:firstLine="540"/>
        <w:jc w:val="both"/>
      </w:pPr>
      <w:r>
        <w:rPr>
          <w:sz w:val="24"/>
        </w:rPr>
        <w:t xml:space="preserve">14. Основаниями для отказа в предоставлении иного межбюджетного трансферта являются:</w:t>
      </w:r>
    </w:p>
    <w:p>
      <w:pPr>
        <w:pStyle w:val="0"/>
        <w:spacing w:before="240"/>
        <w:ind w:firstLine="540"/>
        <w:jc w:val="both"/>
      </w:pPr>
      <w:r>
        <w:rPr>
          <w:sz w:val="24"/>
        </w:rPr>
        <w:t xml:space="preserve">1) несоответствие муниципального образования критериям отбора, установленным </w:t>
      </w:r>
      <w:hyperlink w:tooltip="3. Критериями отбора муниципальных образований для предоставления иных межбюджетных трансфертов являются:" w:anchor="P59" w:history="0">
        <w:r>
          <w:rPr>
            <w:color w:val="0000ff"/>
            <w:sz w:val="24"/>
          </w:rPr>
          <w:t xml:space="preserve">пунктом 3</w:t>
        </w:r>
      </w:hyperlink>
      <w:r>
        <w:rPr>
          <w:sz w:val="24"/>
        </w:rPr>
        <w:t xml:space="preserve"> настоящих Правил;</w:t>
      </w:r>
    </w:p>
    <w:p>
      <w:pPr>
        <w:pStyle w:val="0"/>
        <w:spacing w:before="240"/>
        <w:ind w:firstLine="540"/>
        <w:jc w:val="both"/>
      </w:pPr>
      <w:r>
        <w:rPr>
          <w:sz w:val="24"/>
        </w:rPr>
        <w:t xml:space="preserve">2) несоблюдение условий предоставления иных межбюджетных трансфертов, установленных </w:t>
      </w:r>
      <w:hyperlink w:tooltip="4. Условиями предоставления иных межбюджетных трансфертов являются:" w:anchor="P65" w:history="0">
        <w:r>
          <w:rPr>
            <w:color w:val="0000ff"/>
            <w:sz w:val="24"/>
          </w:rPr>
          <w:t xml:space="preserve">пунктом 4</w:t>
        </w:r>
      </w:hyperlink>
      <w:r>
        <w:rPr>
          <w:sz w:val="24"/>
        </w:rPr>
        <w:t xml:space="preserve"> настоящих Правил;</w:t>
      </w:r>
    </w:p>
    <w:p>
      <w:pPr>
        <w:pStyle w:val="0"/>
        <w:spacing w:before="240"/>
        <w:ind w:firstLine="540"/>
        <w:jc w:val="both"/>
      </w:pPr>
      <w:r>
        <w:rPr>
          <w:sz w:val="24"/>
        </w:rPr>
        <w:t xml:space="preserve">3) подача заявки и документов за пределами срока, указанного в пункте 5 настоящих Правил;</w:t>
      </w:r>
    </w:p>
    <w:p>
      <w:pPr>
        <w:pStyle w:val="0"/>
        <w:spacing w:before="240"/>
        <w:ind w:firstLine="540"/>
        <w:jc w:val="both"/>
      </w:pPr>
      <w:r>
        <w:rPr>
          <w:sz w:val="24"/>
        </w:rPr>
        <w:t xml:space="preserve">4) наличие в заявке и (или) в документах недостоверных или противоречивых сведений;</w:t>
      </w:r>
    </w:p>
    <w:p>
      <w:pPr>
        <w:pStyle w:val="0"/>
        <w:spacing w:before="240"/>
        <w:ind w:firstLine="540"/>
        <w:jc w:val="both"/>
      </w:pPr>
      <w:r>
        <w:rPr>
          <w:sz w:val="24"/>
        </w:rPr>
        <w:t xml:space="preserve">5) непредставление заявки и документов, возвращенных на доработку, в Министерство по истечении срока, установленного </w:t>
      </w:r>
      <w:hyperlink w:tooltip="12. Администрация муниципального образования в срок не позднее 3 рабочих дней со дня, следующего за днем возвращения заявки и документов на доработку, и в пределах срока рассмотрения документов вправе устранить недостатки и повторно представить заявку и документы на рассмотрение в Министерство. Пропуск указанного в настоящем пункте срока является основанием для отказа в предоставлении иного межбюджетного трансферта." w:anchor="P108" w:history="0">
        <w:r>
          <w:rPr>
            <w:color w:val="0000ff"/>
            <w:sz w:val="24"/>
          </w:rPr>
          <w:t xml:space="preserve">пунктом 12</w:t>
        </w:r>
      </w:hyperlink>
      <w:r>
        <w:rPr>
          <w:sz w:val="24"/>
        </w:rPr>
        <w:t xml:space="preserve"> настоящих Правил.</w:t>
      </w:r>
    </w:p>
    <w:p>
      <w:pPr>
        <w:pStyle w:val="0"/>
        <w:spacing w:before="240"/>
        <w:ind w:firstLine="540"/>
        <w:jc w:val="both"/>
      </w:pPr>
      <w:r>
        <w:rPr>
          <w:sz w:val="24"/>
        </w:rPr>
        <w:t xml:space="preserve">15. В случае принятия решения об отказе в предоставлении иного межбюджетного трансферта Министерство в течение 3 рабочих дней со дня, следующего за днем его принятия, уведомляет об этом администрацию муниципального образования в программном комплексе "Свод-Смарт" или путем направления письменного уведомления (если заявка и документы были представлены на бумажном носителе) с указанием соответствующих причин.</w:t>
      </w:r>
    </w:p>
    <w:p>
      <w:pPr>
        <w:pStyle w:val="0"/>
        <w:spacing w:before="240"/>
        <w:ind w:firstLine="540"/>
        <w:jc w:val="both"/>
      </w:pPr>
      <w:r>
        <w:rPr>
          <w:sz w:val="24"/>
        </w:rPr>
        <w:t xml:space="preserve">16. В случае принятия решения о предоставлении иного межбюджетного трансферта Министерство в течение 20 рабочих дней со дня его принятия вносит на рассмотрение Правительства Удмуртской Республики проект постановления Правительства Удмуртской Республики о распределении иных межбюджетных трансфертов между бюджетами муниципальных образований.</w:t>
      </w:r>
    </w:p>
    <w:p>
      <w:pPr>
        <w:pStyle w:val="0"/>
        <w:spacing w:before="240"/>
        <w:ind w:firstLine="540"/>
        <w:jc w:val="both"/>
      </w:pPr>
      <w:r>
        <w:rPr>
          <w:sz w:val="24"/>
        </w:rPr>
        <w:t xml:space="preserve">Распределение иных межбюджетных трансфертов между бюджетами муниципальных образований осуществляется в соответствии со </w:t>
      </w:r>
      <w:r>
        <w:rPr>
          <w:sz w:val="24"/>
        </w:rPr>
        <w:t xml:space="preserve">статьей 139.1</w:t>
      </w:r>
      <w:r>
        <w:rPr>
          <w:sz w:val="24"/>
        </w:rPr>
        <w:t xml:space="preserve"> Бюджетного кодекса Российской Федерации и </w:t>
      </w:r>
      <w:hyperlink w:tooltip="МЕТОДИКА" w:anchor="P568" w:history="0">
        <w:r>
          <w:rPr>
            <w:color w:val="0000ff"/>
            <w:sz w:val="24"/>
          </w:rPr>
          <w:t xml:space="preserve">Методикой</w:t>
        </w:r>
      </w:hyperlink>
      <w:r>
        <w:rPr>
          <w:sz w:val="24"/>
        </w:rPr>
        <w:t xml:space="preserve"> распределения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 установленной в приложении 5 к настоящим Правилам.</w:t>
      </w:r>
    </w:p>
    <w:p>
      <w:pPr>
        <w:pStyle w:val="0"/>
        <w:spacing w:before="240"/>
        <w:ind w:firstLine="540"/>
        <w:jc w:val="both"/>
      </w:pPr>
      <w:r>
        <w:rPr>
          <w:sz w:val="24"/>
        </w:rPr>
        <w:t xml:space="preserve">17. Постановление Правительства Удмуртской Республики о распределении иных межбюджетных трансфертов между бюджетами муниципальных образований является основанием для заключения Министерством с администрацией муниципального образования соглашения о предоставлении иного межбюджетного трансферта (далее - соглашение), в котором, в частности, предусматриваются:</w:t>
      </w:r>
    </w:p>
    <w:p>
      <w:pPr>
        <w:pStyle w:val="0"/>
        <w:spacing w:before="240"/>
        <w:ind w:firstLine="540"/>
        <w:jc w:val="both"/>
      </w:pPr>
      <w:r>
        <w:rPr>
          <w:sz w:val="24"/>
        </w:rPr>
        <w:t xml:space="preserve">1) размер иного межбюджетного трансферта, целевое назначение иного межбюджетного трансферта (с указанием перечня мероприятий по решению вопросов местного значения, осуществляемых за счет иного межбюджетного трансферта), порядок, условия и сроки расходования иного межбюджетного трансферта;</w:t>
      </w:r>
    </w:p>
    <w:p>
      <w:pPr>
        <w:pStyle w:val="0"/>
        <w:spacing w:before="240"/>
        <w:ind w:firstLine="540"/>
        <w:jc w:val="both"/>
      </w:pPr>
      <w:r>
        <w:rPr>
          <w:sz w:val="24"/>
        </w:rPr>
        <w:t xml:space="preserve">2) объем бюджетных ассигнований бюджета муниципального образования на реализацию расходных обязательств по решению вопросов местного значения;</w:t>
      </w:r>
    </w:p>
    <w:p>
      <w:pPr>
        <w:pStyle w:val="0"/>
        <w:spacing w:before="240"/>
        <w:ind w:firstLine="540"/>
        <w:jc w:val="both"/>
      </w:pPr>
      <w:r>
        <w:rPr>
          <w:sz w:val="24"/>
        </w:rPr>
        <w:t xml:space="preserve">3) обязательство муниципального образования по целевому использованию иного межбюджетного трансферта и в соответствии с условиями и порядком расходования иных межбюджетных трансфертов, установленными настоящими Правилами и соглашением;</w:t>
      </w:r>
    </w:p>
    <w:p>
      <w:pPr>
        <w:pStyle w:val="0"/>
        <w:spacing w:before="240"/>
        <w:ind w:firstLine="540"/>
        <w:jc w:val="both"/>
      </w:pPr>
      <w:r>
        <w:rPr>
          <w:sz w:val="24"/>
        </w:rPr>
        <w:t xml:space="preserve">4) реквизиты муниципального правового акта, устанавливающего расходное обязательство муниципального образования по решению вопроса местного значения, определенного в решении о введении самообложения;</w:t>
      </w:r>
    </w:p>
    <w:p>
      <w:pPr>
        <w:pStyle w:val="0"/>
        <w:spacing w:before="240"/>
        <w:ind w:firstLine="540"/>
        <w:jc w:val="both"/>
      </w:pPr>
      <w:r>
        <w:rPr>
          <w:sz w:val="24"/>
        </w:rPr>
        <w:t xml:space="preserve">5) сроки и порядок представления администрацией муниципального образования отчета об использовании иного межбюджетного трансферта в соответствии с </w:t>
      </w:r>
      <w:hyperlink w:tooltip="22. Администрация муниципального образования представляет Министерству отчет об использовании иных межбюджетных трансфертов в порядке и в сроки, установленные Министерством в соглашении." w:anchor="P139" w:history="0">
        <w:r>
          <w:rPr>
            <w:color w:val="0000ff"/>
            <w:sz w:val="24"/>
          </w:rPr>
          <w:t xml:space="preserve">пунктом 22</w:t>
        </w:r>
      </w:hyperlink>
      <w:r>
        <w:rPr>
          <w:sz w:val="24"/>
        </w:rPr>
        <w:t xml:space="preserve"> настоящих Правил;</w:t>
      </w:r>
    </w:p>
    <w:p>
      <w:pPr>
        <w:pStyle w:val="0"/>
        <w:spacing w:before="240"/>
        <w:ind w:firstLine="540"/>
        <w:jc w:val="both"/>
      </w:pPr>
      <w:r>
        <w:rPr>
          <w:sz w:val="24"/>
        </w:rPr>
        <w:t xml:space="preserve">6) порядок осуществления контроля за соблюдением муниципальным образованием целей, условий и порядка расходования иного межбюджетного трансферта, установленных настоящими Правилами и соглашением;</w:t>
      </w:r>
    </w:p>
    <w:p>
      <w:pPr>
        <w:pStyle w:val="0"/>
        <w:spacing w:before="240"/>
        <w:ind w:firstLine="540"/>
        <w:jc w:val="both"/>
      </w:pPr>
      <w:r>
        <w:rPr>
          <w:sz w:val="24"/>
        </w:rPr>
        <w:t xml:space="preserve">7) порядок и сроки возврата иного межбюджетного трансферта в бюджет Удмуртской Республики в случае нарушения целей, условий и порядка его расходования, установленными настоящими Правилами и соглашением;</w:t>
      </w:r>
    </w:p>
    <w:p>
      <w:pPr>
        <w:pStyle w:val="0"/>
        <w:spacing w:before="240"/>
        <w:ind w:firstLine="540"/>
        <w:jc w:val="both"/>
      </w:pPr>
      <w:r>
        <w:rPr>
          <w:sz w:val="24"/>
        </w:rPr>
        <w:t xml:space="preserve">8) ответственность за несоблюдение администрацией муниципального образования соглашения.</w:t>
      </w:r>
    </w:p>
    <w:p>
      <w:pPr>
        <w:pStyle w:val="0"/>
        <w:spacing w:before="240"/>
        <w:ind w:firstLine="540"/>
        <w:jc w:val="both"/>
      </w:pPr>
      <w:r>
        <w:rPr>
          <w:sz w:val="24"/>
        </w:rPr>
        <w:t xml:space="preserve">18. Соглашение заключается в срок не позднее 15 рабочих дней с даты вступления в силу постановления Правительства Удмуртской Республики о распределении иных межбюджетных трансфертов между бюджетами муниципальных образований.</w:t>
      </w:r>
    </w:p>
    <w:p>
      <w:pPr>
        <w:pStyle w:val="0"/>
        <w:spacing w:before="240"/>
        <w:ind w:firstLine="540"/>
        <w:jc w:val="both"/>
      </w:pPr>
      <w:r>
        <w:rPr>
          <w:sz w:val="24"/>
        </w:rPr>
        <w:t xml:space="preserve">Форма соглашения утверждается Министерством.</w:t>
      </w:r>
    </w:p>
    <w:p>
      <w:pPr>
        <w:pStyle w:val="0"/>
        <w:spacing w:before="240"/>
        <w:ind w:firstLine="540"/>
        <w:jc w:val="both"/>
      </w:pPr>
      <w:r>
        <w:rPr>
          <w:sz w:val="24"/>
        </w:rPr>
        <w:t xml:space="preserve">Соглашение заключается на срок, который не может быть менее срока, на который Правительством Удмуртской Республики утверждено распределение иных межбюджетных трансфертов между бюджетами муниципальных образований.</w:t>
      </w:r>
    </w:p>
    <w:p>
      <w:pPr>
        <w:pStyle w:val="0"/>
        <w:spacing w:before="240"/>
        <w:ind w:firstLine="540"/>
        <w:jc w:val="both"/>
      </w:pPr>
      <w:r>
        <w:rPr>
          <w:sz w:val="24"/>
        </w:rPr>
        <w:t xml:space="preserve">19. Условиями расходования иного межбюджетного трансферта являются:</w:t>
      </w:r>
    </w:p>
    <w:p>
      <w:pPr>
        <w:pStyle w:val="0"/>
        <w:spacing w:before="240"/>
        <w:ind w:firstLine="540"/>
        <w:jc w:val="both"/>
      </w:pPr>
      <w:r>
        <w:rPr>
          <w:sz w:val="24"/>
        </w:rPr>
        <w:t xml:space="preserve">1) направление иного межбюджетного трансферта на софинансирование расходного обязательства муниципального образования по решению вопроса местного значения, определенного в решении о введении самообложения;</w:t>
      </w:r>
    </w:p>
    <w:p>
      <w:pPr>
        <w:pStyle w:val="0"/>
        <w:spacing w:before="240"/>
        <w:ind w:firstLine="540"/>
        <w:jc w:val="both"/>
      </w:pPr>
      <w:r>
        <w:rPr>
          <w:sz w:val="24"/>
        </w:rPr>
        <w:t xml:space="preserve">2) недопустимость использования иного межбюджетного трансферта:</w:t>
      </w:r>
    </w:p>
    <w:p>
      <w:pPr>
        <w:pStyle w:val="0"/>
        <w:spacing w:before="240"/>
        <w:ind w:firstLine="540"/>
        <w:jc w:val="both"/>
      </w:pPr>
      <w:r>
        <w:rPr>
          <w:sz w:val="24"/>
        </w:rPr>
        <w:t xml:space="preserve">на цели, не указанные в </w:t>
      </w:r>
      <w:hyperlink w:tooltip="1. Настоящие Правила устанавливают методику распределения и порядок предоставления иных межбюджетных трансфертов из бюджета Удмуртской Республики бюджетам муниципальных округов, городских округов в Удмуртской Республике (далее - муниципальные образования) в целях поощрения муниципальных образований за привлечение средств самообложения граждан к осуществлению расходных обязательств, возникающих при выполнении полномочий органов местного самоуправления по решению следующих вопросов местного значения, опред..." w:anchor="P45" w:history="0">
        <w:r>
          <w:rPr>
            <w:color w:val="0000ff"/>
            <w:sz w:val="24"/>
          </w:rPr>
          <w:t xml:space="preserve">пункте 1</w:t>
        </w:r>
      </w:hyperlink>
      <w:r>
        <w:rPr>
          <w:sz w:val="24"/>
        </w:rPr>
        <w:t xml:space="preserve"> настоящих Правил, в том числе на проведение мероприятия по решению вопроса местного значения, не указанного в решении схода граждан;</w:t>
      </w:r>
    </w:p>
    <w:p>
      <w:pPr>
        <w:pStyle w:val="0"/>
        <w:spacing w:before="240"/>
        <w:ind w:firstLine="540"/>
        <w:jc w:val="both"/>
      </w:pPr>
      <w:r>
        <w:rPr>
          <w:sz w:val="24"/>
        </w:rPr>
        <w:t xml:space="preserve">на приобретение и (или) производство сувенирной и подарочной продукции.</w:t>
      </w:r>
    </w:p>
    <w:p>
      <w:pPr>
        <w:pStyle w:val="0"/>
        <w:spacing w:before="240"/>
        <w:ind w:firstLine="540"/>
        <w:jc w:val="both"/>
      </w:pPr>
      <w:r>
        <w:rPr>
          <w:sz w:val="24"/>
        </w:rPr>
        <w:t xml:space="preserve">20. Объем бюджетных ассигнований бюджета муниципального образования на финансирование расходного обязательства муниципального образования по выполнению мероприятия по решению вопроса местного значения может быть увеличен муниципальным образованием в одностороннем порядке, что не влечет за собой обязательств Удмуртской Республики по увеличению размера предоставляемого иного межбюджетного трансферта.</w:t>
      </w:r>
    </w:p>
    <w:p>
      <w:pPr>
        <w:pStyle w:val="0"/>
        <w:spacing w:before="240"/>
        <w:ind w:firstLine="540"/>
        <w:jc w:val="both"/>
      </w:pPr>
      <w:r>
        <w:rPr>
          <w:sz w:val="24"/>
        </w:rPr>
        <w:t xml:space="preserve">21. Перечисление иных межбюджетных трансфертов осуществляется в установленном порядке на счета Управления Федерального казначейства по Удмуртской Республике,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pPr>
        <w:pStyle w:val="0"/>
        <w:spacing w:before="240"/>
        <w:ind w:firstLine="540"/>
        <w:jc w:val="both"/>
      </w:pPr>
      <w:r>
        <w:rPr>
          <w:sz w:val="24"/>
        </w:rPr>
        <w:t xml:space="preserve">В случае передачи в соответствии с законом Удмуртской Республики о бюджете Удмуртской Республики на соответствующий финансовый год и на плановый период на основании решения Министерства полномочий получателя средств бюджета Удмуртской Республики по перечислению иного межбюджетного трансферта Управлению Федерального казначейства по Удмуртской Республике перечисление иного межбюджетного трансферта осуществляется Управлением Федерального казначейства по Удмуртской Республике в пределах суммы, необходимой для оплаты денежных обязательств по расходам получателей средств бюджета муниципального образования, связанных с исполнением расходного обязательства по решению вопроса местного значения, определенного в решении о введении самообложения, в соответствии с порядком, установленным Федеральным казначейством.</w:t>
      </w:r>
    </w:p>
    <w:bookmarkStart w:id="139" w:name="P139"/>
    <w:bookmarkEnd w:id="139"/>
    <w:p>
      <w:pPr>
        <w:pStyle w:val="0"/>
        <w:spacing w:before="240"/>
        <w:ind w:firstLine="540"/>
        <w:jc w:val="both"/>
      </w:pPr>
      <w:r>
        <w:rPr>
          <w:sz w:val="24"/>
        </w:rPr>
        <w:t xml:space="preserve">22. Администрация муниципального образования представляет Министерству отчет об использовании иных межбюджетных трансфертов в порядке и в сроки, установленные Министерством в соглашении.</w:t>
      </w:r>
    </w:p>
    <w:p>
      <w:pPr>
        <w:pStyle w:val="0"/>
        <w:spacing w:before="240"/>
        <w:ind w:firstLine="540"/>
        <w:jc w:val="both"/>
      </w:pPr>
      <w:r>
        <w:rPr>
          <w:sz w:val="24"/>
        </w:rPr>
        <w:t xml:space="preserve">23. Иные межбюджетные трансферты носят целевой характер и не могут быть использованы на иные цели. Иные межбюджетные трансферты, использованные не по целевому назначению либо с нарушением условий их расходования, подлежат возврату в бюджет Удмуртской Республики в следующем порядке:</w:t>
      </w:r>
    </w:p>
    <w:p>
      <w:pPr>
        <w:pStyle w:val="0"/>
        <w:spacing w:before="240"/>
        <w:ind w:firstLine="540"/>
        <w:jc w:val="both"/>
      </w:pPr>
      <w:r>
        <w:rPr>
          <w:sz w:val="24"/>
        </w:rPr>
        <w:t xml:space="preserve">1) Министерство в течение 10 рабочих дней со дня выявления нарушения направляет администрации муниципального образования письменное уведомление о возврате сумм предоставленных иных межбюджетных трансфертов;</w:t>
      </w:r>
    </w:p>
    <w:p>
      <w:pPr>
        <w:pStyle w:val="0"/>
        <w:spacing w:before="240"/>
        <w:ind w:firstLine="540"/>
        <w:jc w:val="both"/>
      </w:pPr>
      <w:r>
        <w:rPr>
          <w:sz w:val="24"/>
        </w:rPr>
        <w:t xml:space="preserve">2) администрация муниципального образования в течение 10 рабочих дней со дня получения письменного уведомления обязана перечислить суммы предоставленных иных межбюджетных трансфертов в бюджет Удмуртской Республики.</w:t>
      </w:r>
    </w:p>
    <w:p>
      <w:pPr>
        <w:pStyle w:val="0"/>
        <w:spacing w:before="240"/>
        <w:ind w:firstLine="540"/>
        <w:jc w:val="both"/>
      </w:pPr>
      <w:r>
        <w:rPr>
          <w:sz w:val="24"/>
        </w:rPr>
        <w:t xml:space="preserve">В случае неперечисления администрацией муниципального образования в указанный срок сумм предоставленных иных межбюджетных трансфертов Министерство принимает меры для их принудительного взыскания в порядке, установленном бюджетным законодательством Российской Федерации.</w:t>
      </w:r>
    </w:p>
    <w:p>
      <w:pPr>
        <w:pStyle w:val="0"/>
        <w:spacing w:before="240"/>
        <w:ind w:firstLine="540"/>
        <w:jc w:val="both"/>
      </w:pPr>
      <w:r>
        <w:rPr>
          <w:sz w:val="24"/>
        </w:rPr>
        <w:t xml:space="preserve">24. Ответственность за нецелевое использование иных межбюджетных трансфертов, несоблюдение условий расходования иных межбюджетных трансфертов, установленных настоящими Правилами и соглашением, а также за достоверность представленных в Министерство документов и отчетности возлагается на администрацию муниципального образования.</w:t>
      </w:r>
    </w:p>
    <w:p>
      <w:pPr>
        <w:pStyle w:val="0"/>
        <w:spacing w:before="240"/>
        <w:ind w:firstLine="540"/>
        <w:jc w:val="both"/>
      </w:pPr>
      <w:r>
        <w:rPr>
          <w:sz w:val="24"/>
        </w:rPr>
        <w:t xml:space="preserve">25. Контроль за соблюдением администрациями муниципальных образований целей, условий и порядка расходования иных межбюджетных трансфертов, установленных настоящими Правилами и соглашениями, осуществляется Министерством.</w:t>
      </w:r>
    </w:p>
    <w:p>
      <w:pPr>
        <w:pStyle w:val="0"/>
        <w:spacing w:before="240"/>
        <w:ind w:firstLine="540"/>
        <w:jc w:val="both"/>
      </w:pPr>
      <w:r>
        <w:rPr>
          <w:sz w:val="24"/>
        </w:rPr>
        <w:t xml:space="preserve">Проверки соблюдения администрациями муниципальных образований целей, условий и порядка расходования иных межбюджетных трансфертов, установленных настоящими Правилами и соглашениями, осуществляются Министерством, Государственным контрольным комитетом Удмуртской Республики.</w:t>
      </w:r>
    </w:p>
    <w:p>
      <w:pPr>
        <w:pStyle w:val="0"/>
        <w:spacing w:before="240"/>
        <w:ind w:firstLine="540"/>
        <w:jc w:val="both"/>
      </w:pPr>
      <w:r>
        <w:rPr>
          <w:sz w:val="24"/>
        </w:rPr>
        <w:t xml:space="preserve">26. Не использованные по состоянию на 1 января текущего финансового года остатки иных межбюджетных трансфертов подлежат возврату в доход бюджета Удмуртской Республики в течение первых 15 рабочих дней текущего финансового года.</w:t>
      </w:r>
    </w:p>
    <w:p>
      <w:pPr>
        <w:pStyle w:val="0"/>
        <w:spacing w:before="240"/>
        <w:ind w:firstLine="540"/>
        <w:jc w:val="both"/>
      </w:pPr>
      <w:r>
        <w:rPr>
          <w:sz w:val="24"/>
        </w:rPr>
        <w:t xml:space="preserve">В случае если неиспользованный остаток иных межбюджетных трансфертов не перечислен в доход бюджета Удмуртской Республики, он подлежит взысканию в доход бюджета Удмуртской Республики в порядке, предусмотренном Министерством, с соблюдением общих требований, установленных Министерством финансов Российской Федерации.</w:t>
      </w:r>
    </w:p>
    <w:p>
      <w:pPr>
        <w:pStyle w:val="0"/>
        <w:spacing w:before="240"/>
        <w:ind w:firstLine="540"/>
        <w:jc w:val="both"/>
      </w:pPr>
      <w:r>
        <w:rPr>
          <w:sz w:val="24"/>
        </w:rPr>
        <w:t xml:space="preserve">В соответствии с решением Министерства о наличии потребности в иных межбюджетных трансфертах, не использованных в отчетном финансовом году, средства в объеме, не превышающем остатка указанных иных межбюджетных трансфертов, могут быть возвращены в текущем финансовом году в доход бюджета муниципального образования для финансового обеспечения расходов бюджета муниципального образования, соответствующих целям предоставления иных межбюджетных трансфертов.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Правилам</w:t>
      </w:r>
    </w:p>
    <w:p>
      <w:pPr>
        <w:pStyle w:val="0"/>
        <w:jc w:val="right"/>
      </w:pPr>
      <w:r>
        <w:rPr>
          <w:sz w:val="24"/>
        </w:rPr>
        <w:t xml:space="preserve">предоставления иных межбюджетных</w:t>
      </w:r>
    </w:p>
    <w:p>
      <w:pPr>
        <w:pStyle w:val="0"/>
        <w:jc w:val="right"/>
      </w:pPr>
      <w:r>
        <w:rPr>
          <w:sz w:val="24"/>
        </w:rPr>
        <w:t xml:space="preserve">трансфертов из бюджета</w:t>
      </w:r>
    </w:p>
    <w:p>
      <w:pPr>
        <w:pStyle w:val="0"/>
        <w:jc w:val="right"/>
      </w:pPr>
      <w:r>
        <w:rPr>
          <w:sz w:val="24"/>
        </w:rPr>
        <w:t xml:space="preserve">Удмуртской Республики</w:t>
      </w:r>
    </w:p>
    <w:p>
      <w:pPr>
        <w:pStyle w:val="0"/>
        <w:jc w:val="right"/>
      </w:pPr>
      <w:r>
        <w:rPr>
          <w:sz w:val="24"/>
        </w:rPr>
        <w:t xml:space="preserve">бюджетам муниципальных образований</w:t>
      </w:r>
    </w:p>
    <w:p>
      <w:pPr>
        <w:pStyle w:val="0"/>
        <w:jc w:val="right"/>
      </w:pPr>
      <w:r>
        <w:rPr>
          <w:sz w:val="24"/>
        </w:rPr>
        <w:t xml:space="preserve">в Удмуртской Республике</w:t>
      </w:r>
    </w:p>
    <w:p>
      <w:pPr>
        <w:pStyle w:val="0"/>
        <w:jc w:val="right"/>
      </w:pPr>
      <w:r>
        <w:rPr>
          <w:sz w:val="24"/>
        </w:rPr>
        <w:t xml:space="preserve">на решение вопросов местного</w:t>
      </w:r>
    </w:p>
    <w:p>
      <w:pPr>
        <w:pStyle w:val="0"/>
        <w:jc w:val="right"/>
      </w:pPr>
      <w:r>
        <w:rPr>
          <w:sz w:val="24"/>
        </w:rPr>
        <w:t xml:space="preserve">значения, осуществляемое</w:t>
      </w:r>
    </w:p>
    <w:p>
      <w:pPr>
        <w:pStyle w:val="0"/>
        <w:jc w:val="right"/>
      </w:pPr>
      <w:r>
        <w:rPr>
          <w:sz w:val="24"/>
        </w:rPr>
        <w:t xml:space="preserve">с участием средств</w:t>
      </w:r>
    </w:p>
    <w:p>
      <w:pPr>
        <w:pStyle w:val="0"/>
        <w:jc w:val="right"/>
      </w:pPr>
      <w:r>
        <w:rPr>
          <w:sz w:val="24"/>
        </w:rPr>
        <w:t xml:space="preserve">самообложения граждан</w:t>
      </w:r>
    </w:p>
    <w:p>
      <w:pPr>
        <w:pStyle w:val="0"/>
        <w:jc w:val="both"/>
      </w:pPr>
      <w:r>
        <w:rPr>
          <w:sz w:val="24"/>
        </w:rPr>
      </w:r>
    </w:p>
    <w:p>
      <w:pPr>
        <w:pStyle w:val="0"/>
        <w:jc w:val="right"/>
      </w:pPr>
      <w:r>
        <w:rPr>
          <w:sz w:val="24"/>
        </w:rPr>
        <w:t xml:space="preserve">Форма</w:t>
      </w:r>
    </w:p>
    <w:p>
      <w:pPr>
        <w:pStyle w:val="0"/>
        <w:jc w:val="both"/>
      </w:pPr>
      <w:r>
        <w:rPr>
          <w:sz w:val="24"/>
        </w:rPr>
      </w:r>
    </w:p>
    <w:bookmarkStart w:id="169" w:name="P169"/>
    <w:bookmarkEnd w:id="169"/>
    <w:p>
      <w:pPr>
        <w:pStyle w:val="0"/>
        <w:jc w:val="center"/>
      </w:pPr>
      <w:r>
        <w:rPr>
          <w:sz w:val="24"/>
        </w:rPr>
        <w:t xml:space="preserve">ЗАЯВКА</w:t>
      </w:r>
    </w:p>
    <w:p>
      <w:pPr>
        <w:pStyle w:val="0"/>
        <w:jc w:val="center"/>
      </w:pPr>
      <w:r>
        <w:rPr>
          <w:sz w:val="24"/>
        </w:rPr>
        <w:t xml:space="preserve">на предоставление иного межбюджетного трансферта из бюджета</w:t>
      </w:r>
    </w:p>
    <w:p>
      <w:pPr>
        <w:pStyle w:val="0"/>
        <w:jc w:val="center"/>
      </w:pPr>
      <w:r>
        <w:rPr>
          <w:sz w:val="24"/>
        </w:rPr>
        <w:t xml:space="preserve">Удмуртской Республики бюджету муниципального образования</w:t>
      </w:r>
    </w:p>
    <w:p>
      <w:pPr>
        <w:pStyle w:val="0"/>
        <w:jc w:val="center"/>
      </w:pPr>
      <w:r>
        <w:rPr>
          <w:sz w:val="24"/>
        </w:rPr>
        <w:t xml:space="preserve">в Удмуртской Республике на решение вопросов местного</w:t>
      </w:r>
    </w:p>
    <w:p>
      <w:pPr>
        <w:pStyle w:val="0"/>
        <w:jc w:val="center"/>
      </w:pPr>
      <w:r>
        <w:rPr>
          <w:sz w:val="24"/>
        </w:rPr>
        <w:t xml:space="preserve">значения, осуществляемое с участием средств</w:t>
      </w:r>
    </w:p>
    <w:p>
      <w:pPr>
        <w:pStyle w:val="0"/>
        <w:jc w:val="center"/>
      </w:pPr>
      <w:r>
        <w:rPr>
          <w:sz w:val="24"/>
        </w:rPr>
        <w:t xml:space="preserve">самообложения граждан</w:t>
      </w:r>
    </w:p>
    <w:p>
      <w:pPr>
        <w:pStyle w:val="0"/>
        <w:jc w:val="both"/>
      </w:pPr>
      <w:r>
        <w:rPr>
          <w:sz w:val="24"/>
        </w:rPr>
      </w:r>
    </w:p>
    <w:p>
      <w:pPr>
        <w:pStyle w:val="0"/>
        <w:jc w:val="center"/>
      </w:pPr>
      <w:r>
        <w:rPr>
          <w:sz w:val="24"/>
        </w:rPr>
        <w:t xml:space="preserve">____________________________________________________________</w:t>
      </w:r>
    </w:p>
    <w:p>
      <w:pPr>
        <w:pStyle w:val="0"/>
        <w:jc w:val="center"/>
      </w:pPr>
      <w:r>
        <w:rPr>
          <w:sz w:val="24"/>
        </w:rPr>
        <w:t xml:space="preserve">(наименование муниципального образования</w:t>
      </w:r>
    </w:p>
    <w:p>
      <w:pPr>
        <w:pStyle w:val="0"/>
        <w:jc w:val="center"/>
      </w:pPr>
      <w:r>
        <w:rPr>
          <w:sz w:val="24"/>
        </w:rPr>
        <w:t xml:space="preserve">в Удмуртской Республике)</w:t>
      </w:r>
    </w:p>
    <w:p>
      <w:pPr>
        <w:pStyle w:val="0"/>
        <w:jc w:val="center"/>
      </w:pPr>
      <w:r>
        <w:rPr>
          <w:sz w:val="24"/>
        </w:rPr>
        <w:t xml:space="preserve">___________________________________________________________</w:t>
      </w:r>
    </w:p>
    <w:p>
      <w:pPr>
        <w:pStyle w:val="0"/>
        <w:jc w:val="center"/>
      </w:pPr>
      <w:r>
        <w:rPr>
          <w:sz w:val="24"/>
        </w:rPr>
        <w:t xml:space="preserve">(наименование населенного пункта или части территории</w:t>
      </w:r>
    </w:p>
    <w:p>
      <w:pPr>
        <w:pStyle w:val="0"/>
        <w:jc w:val="center"/>
      </w:pPr>
      <w:r>
        <w:rPr>
          <w:sz w:val="24"/>
        </w:rPr>
        <w:t xml:space="preserve">населенного пункта)</w:t>
      </w:r>
    </w:p>
    <w:p>
      <w:pPr>
        <w:pStyle w:val="0"/>
        <w:jc w:val="center"/>
      </w:pPr>
      <w:r>
        <w:rPr>
          <w:sz w:val="24"/>
        </w:rPr>
        <w:t xml:space="preserve">___________________________________________________________</w:t>
      </w:r>
    </w:p>
    <w:p>
      <w:pPr>
        <w:pStyle w:val="0"/>
        <w:jc w:val="center"/>
      </w:pPr>
      <w:r>
        <w:rPr>
          <w:sz w:val="24"/>
        </w:rPr>
        <w:t xml:space="preserve">(наименование вопроса местного значения муниципального</w:t>
      </w:r>
    </w:p>
    <w:p>
      <w:pPr>
        <w:pStyle w:val="0"/>
        <w:jc w:val="center"/>
      </w:pPr>
      <w:r>
        <w:rPr>
          <w:sz w:val="24"/>
        </w:rPr>
        <w:t xml:space="preserve">образования в Удмуртской Республике)</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24"/>
        <w:gridCol w:w="5726"/>
        <w:gridCol w:w="2721"/>
      </w:tblGrid>
      <w:tr>
        <w:tc>
          <w:tcPr>
            <w:tcW w:w="624" w:type="dxa"/>
          </w:tcPr>
          <w:p>
            <w:pPr>
              <w:pStyle w:val="0"/>
              <w:jc w:val="center"/>
            </w:pPr>
            <w:r>
              <w:rPr>
                <w:sz w:val="24"/>
              </w:rPr>
              <w:t xml:space="preserve">N п/п</w:t>
            </w:r>
          </w:p>
        </w:tc>
        <w:tc>
          <w:tcPr>
            <w:tcW w:w="5726" w:type="dxa"/>
          </w:tcPr>
          <w:p>
            <w:pPr>
              <w:pStyle w:val="0"/>
              <w:jc w:val="center"/>
            </w:pPr>
            <w:r>
              <w:rPr>
                <w:sz w:val="24"/>
              </w:rPr>
              <w:t xml:space="preserve">Наименование показателя</w:t>
            </w:r>
          </w:p>
        </w:tc>
        <w:tc>
          <w:tcPr>
            <w:tcW w:w="2721" w:type="dxa"/>
          </w:tcPr>
          <w:p>
            <w:pPr>
              <w:pStyle w:val="0"/>
              <w:jc w:val="center"/>
            </w:pPr>
            <w:r>
              <w:rPr>
                <w:sz w:val="24"/>
              </w:rPr>
              <w:t xml:space="preserve">Значение показателя</w:t>
            </w:r>
          </w:p>
        </w:tc>
      </w:tr>
      <w:tr>
        <w:tc>
          <w:tcPr>
            <w:tcW w:w="624" w:type="dxa"/>
          </w:tcPr>
          <w:p>
            <w:pPr>
              <w:pStyle w:val="0"/>
              <w:jc w:val="center"/>
            </w:pPr>
            <w:r>
              <w:rPr>
                <w:sz w:val="24"/>
              </w:rPr>
              <w:t xml:space="preserve">1</w:t>
            </w:r>
          </w:p>
        </w:tc>
        <w:tc>
          <w:tcPr>
            <w:tcW w:w="5726" w:type="dxa"/>
          </w:tcPr>
          <w:bookmarkStart w:id="190" w:name="P190"/>
          <w:bookmarkEnd w:id="190"/>
          <w:p>
            <w:pPr>
              <w:pStyle w:val="0"/>
              <w:jc w:val="center"/>
            </w:pPr>
            <w:r>
              <w:rPr>
                <w:sz w:val="24"/>
              </w:rPr>
              <w:t xml:space="preserve">2</w:t>
            </w:r>
          </w:p>
        </w:tc>
        <w:tc>
          <w:tcPr>
            <w:tcW w:w="2721" w:type="dxa"/>
          </w:tcPr>
          <w:bookmarkStart w:id="191" w:name="P191"/>
          <w:bookmarkEnd w:id="191"/>
          <w:p>
            <w:pPr>
              <w:pStyle w:val="0"/>
              <w:jc w:val="center"/>
            </w:pPr>
            <w:r>
              <w:rPr>
                <w:sz w:val="24"/>
              </w:rPr>
              <w:t xml:space="preserve">3</w:t>
            </w:r>
          </w:p>
        </w:tc>
      </w:tr>
      <w:tr>
        <w:tc>
          <w:tcPr>
            <w:tcW w:w="624" w:type="dxa"/>
          </w:tcPr>
          <w:p>
            <w:pPr>
              <w:pStyle w:val="0"/>
              <w:jc w:val="center"/>
            </w:pPr>
            <w:r>
              <w:rPr>
                <w:sz w:val="24"/>
              </w:rPr>
              <w:t xml:space="preserve">1</w:t>
            </w:r>
          </w:p>
        </w:tc>
        <w:tc>
          <w:tcPr>
            <w:tcW w:w="5726" w:type="dxa"/>
          </w:tcPr>
          <w:p>
            <w:pPr>
              <w:pStyle w:val="0"/>
            </w:pPr>
            <w:r>
              <w:rPr>
                <w:sz w:val="24"/>
              </w:rPr>
              <w:t xml:space="preserve">Наименование мероприятия по решению вопроса местного значения</w:t>
            </w:r>
          </w:p>
        </w:tc>
        <w:tc>
          <w:tcPr>
            <w:tcW w:w="2721" w:type="dxa"/>
          </w:tcPr>
          <w:p>
            <w:pPr>
              <w:pStyle w:val="0"/>
            </w:pPr>
            <w:r>
              <w:rPr>
                <w:sz w:val="24"/>
              </w:rPr>
            </w:r>
          </w:p>
        </w:tc>
      </w:tr>
      <w:tr>
        <w:tc>
          <w:tcPr>
            <w:tcW w:w="624" w:type="dxa"/>
          </w:tcPr>
          <w:p>
            <w:pPr>
              <w:pStyle w:val="0"/>
              <w:jc w:val="center"/>
            </w:pPr>
            <w:r>
              <w:rPr>
                <w:sz w:val="24"/>
              </w:rPr>
              <w:t xml:space="preserve">2</w:t>
            </w:r>
          </w:p>
        </w:tc>
        <w:tc>
          <w:tcPr>
            <w:tcW w:w="5726" w:type="dxa"/>
          </w:tcPr>
          <w:p>
            <w:pPr>
              <w:pStyle w:val="0"/>
            </w:pPr>
            <w:r>
              <w:rPr>
                <w:sz w:val="24"/>
              </w:rPr>
              <w:t xml:space="preserve">Численность граждан, обладающих избирательным правом в населенном пункте либо части территории населенного пункта при проведении схода граждан</w:t>
            </w:r>
          </w:p>
        </w:tc>
        <w:tc>
          <w:tcPr>
            <w:tcW w:w="2721" w:type="dxa"/>
          </w:tcPr>
          <w:p>
            <w:pPr>
              <w:pStyle w:val="0"/>
            </w:pPr>
            <w:r>
              <w:rPr>
                <w:sz w:val="24"/>
              </w:rPr>
            </w:r>
          </w:p>
        </w:tc>
      </w:tr>
      <w:tr>
        <w:tc>
          <w:tcPr>
            <w:tcW w:w="624" w:type="dxa"/>
          </w:tcPr>
          <w:p>
            <w:pPr>
              <w:pStyle w:val="0"/>
              <w:jc w:val="center"/>
            </w:pPr>
            <w:r>
              <w:rPr>
                <w:sz w:val="24"/>
              </w:rPr>
              <w:t xml:space="preserve">3</w:t>
            </w:r>
          </w:p>
        </w:tc>
        <w:tc>
          <w:tcPr>
            <w:tcW w:w="5726" w:type="dxa"/>
          </w:tcPr>
          <w:p>
            <w:pPr>
              <w:pStyle w:val="0"/>
            </w:pPr>
            <w:r>
              <w:rPr>
                <w:sz w:val="24"/>
              </w:rPr>
              <w:t xml:space="preserve">Численность граждан, обладающих избирательным правом в населенном пункте либо части территории населенного пункта, принявших участие в сходе граждан</w:t>
            </w:r>
          </w:p>
        </w:tc>
        <w:tc>
          <w:tcPr>
            <w:tcW w:w="2721" w:type="dxa"/>
          </w:tcPr>
          <w:p>
            <w:pPr>
              <w:pStyle w:val="0"/>
            </w:pPr>
            <w:r>
              <w:rPr>
                <w:sz w:val="24"/>
              </w:rPr>
            </w:r>
          </w:p>
        </w:tc>
      </w:tr>
      <w:tr>
        <w:tc>
          <w:tcPr>
            <w:tcW w:w="624" w:type="dxa"/>
          </w:tcPr>
          <w:p>
            <w:pPr>
              <w:pStyle w:val="0"/>
              <w:jc w:val="center"/>
            </w:pPr>
            <w:r>
              <w:rPr>
                <w:sz w:val="24"/>
              </w:rPr>
              <w:t xml:space="preserve">4</w:t>
            </w:r>
          </w:p>
        </w:tc>
        <w:tc>
          <w:tcPr>
            <w:tcW w:w="5726" w:type="dxa"/>
          </w:tcPr>
          <w:p>
            <w:pPr>
              <w:pStyle w:val="0"/>
            </w:pPr>
            <w:r>
              <w:rPr>
                <w:sz w:val="24"/>
              </w:rPr>
              <w:t xml:space="preserve">Количество граждан, относящихся к льготной категории граждан в соответствии с решением о введении самообложения граждан, принятым на сходе граждан, в общей численности граждан, проживающих в населенном пункте (части территории населенного пункта) и в отношении которых введено самообложение, процентов </w:t>
            </w:r>
            <w:hyperlink w:tooltip="&lt;1&gt; Под &quot;льготной категорией граждан&quot; понимаются граждане, для которых в соответствии с решением схода граждан уменьшен размер платежей, вносимых в порядке самообложения. Каждая категория таких граждан при заполнении настоящей формы указывается отдельной строкой начиная со строки 4.1 с отражением в наименовании льготной категории граждан отличительного признака, определяющего такую категорию, - в столбце 2, и количества таких граждан (в процентах) - в столбце 3. При заполнении настоящей формы она может б..." w:anchor="P279" w:history="0">
              <w:r>
                <w:rPr>
                  <w:color w:val="0000ff"/>
                  <w:sz w:val="24"/>
                </w:rPr>
                <w:t xml:space="preserve">&lt;1&gt;</w:t>
              </w:r>
            </w:hyperlink>
            <w:r>
              <w:rPr>
                <w:sz w:val="24"/>
              </w:rPr>
              <w:t xml:space="preserve">:</w:t>
            </w:r>
          </w:p>
        </w:tc>
        <w:tc>
          <w:tcPr>
            <w:tcW w:w="2721" w:type="dxa"/>
          </w:tcPr>
          <w:p>
            <w:pPr>
              <w:pStyle w:val="0"/>
            </w:pPr>
            <w:r>
              <w:rPr>
                <w:sz w:val="24"/>
              </w:rPr>
            </w:r>
          </w:p>
        </w:tc>
      </w:tr>
      <w:tr>
        <w:tc>
          <w:tcPr>
            <w:tcW w:w="624" w:type="dxa"/>
          </w:tcPr>
          <w:bookmarkStart w:id="204" w:name="P204"/>
          <w:bookmarkEnd w:id="204"/>
          <w:p>
            <w:pPr>
              <w:pStyle w:val="0"/>
              <w:jc w:val="center"/>
            </w:pPr>
            <w:r>
              <w:rPr>
                <w:sz w:val="24"/>
              </w:rPr>
              <w:t xml:space="preserve">4.1</w:t>
            </w:r>
          </w:p>
        </w:tc>
        <w:tc>
          <w:tcPr>
            <w:tcW w:w="5726" w:type="dxa"/>
          </w:tcPr>
          <w:p>
            <w:pPr>
              <w:pStyle w:val="0"/>
            </w:pPr>
            <w:r>
              <w:rPr>
                <w:sz w:val="24"/>
              </w:rPr>
            </w:r>
          </w:p>
        </w:tc>
        <w:tc>
          <w:tcPr>
            <w:tcW w:w="2721" w:type="dxa"/>
          </w:tcPr>
          <w:p>
            <w:pPr>
              <w:pStyle w:val="0"/>
            </w:pPr>
            <w:r>
              <w:rPr>
                <w:sz w:val="24"/>
              </w:rPr>
            </w:r>
          </w:p>
        </w:tc>
      </w:tr>
      <w:tr>
        <w:tc>
          <w:tcPr>
            <w:tcW w:w="624" w:type="dxa"/>
          </w:tcPr>
          <w:p>
            <w:pPr>
              <w:pStyle w:val="0"/>
              <w:jc w:val="center"/>
            </w:pPr>
            <w:r>
              <w:rPr>
                <w:sz w:val="24"/>
              </w:rPr>
              <w:t xml:space="preserve">4.2</w:t>
            </w:r>
          </w:p>
        </w:tc>
        <w:tc>
          <w:tcPr>
            <w:tcW w:w="5726" w:type="dxa"/>
          </w:tcPr>
          <w:p>
            <w:pPr>
              <w:pStyle w:val="0"/>
            </w:pPr>
            <w:r>
              <w:rPr>
                <w:sz w:val="24"/>
              </w:rPr>
            </w:r>
          </w:p>
        </w:tc>
        <w:tc>
          <w:tcPr>
            <w:tcW w:w="2721" w:type="dxa"/>
          </w:tcPr>
          <w:p>
            <w:pPr>
              <w:pStyle w:val="0"/>
            </w:pPr>
            <w:r>
              <w:rPr>
                <w:sz w:val="24"/>
              </w:rPr>
            </w:r>
          </w:p>
        </w:tc>
      </w:tr>
      <w:tr>
        <w:tc>
          <w:tcPr>
            <w:tcW w:w="624" w:type="dxa"/>
          </w:tcPr>
          <w:p>
            <w:pPr>
              <w:pStyle w:val="0"/>
              <w:jc w:val="center"/>
            </w:pPr>
            <w:r>
              <w:rPr>
                <w:sz w:val="24"/>
              </w:rPr>
              <w:t xml:space="preserve">...</w:t>
            </w:r>
          </w:p>
        </w:tc>
        <w:tc>
          <w:tcPr>
            <w:tcW w:w="5726" w:type="dxa"/>
          </w:tcPr>
          <w:p>
            <w:pPr>
              <w:pStyle w:val="0"/>
            </w:pPr>
            <w:r>
              <w:rPr>
                <w:sz w:val="24"/>
              </w:rPr>
              <w:t xml:space="preserve">...</w:t>
            </w:r>
          </w:p>
        </w:tc>
        <w:tc>
          <w:tcPr>
            <w:tcW w:w="2721" w:type="dxa"/>
          </w:tcPr>
          <w:p>
            <w:pPr>
              <w:pStyle w:val="0"/>
            </w:pPr>
            <w:r>
              <w:rPr>
                <w:sz w:val="24"/>
              </w:rPr>
            </w:r>
          </w:p>
        </w:tc>
      </w:tr>
      <w:tr>
        <w:tc>
          <w:tcPr>
            <w:tcW w:w="624" w:type="dxa"/>
          </w:tcPr>
          <w:bookmarkStart w:id="213" w:name="P213"/>
          <w:bookmarkEnd w:id="213"/>
          <w:p>
            <w:pPr>
              <w:pStyle w:val="0"/>
              <w:jc w:val="center"/>
            </w:pPr>
            <w:r>
              <w:rPr>
                <w:sz w:val="24"/>
              </w:rPr>
              <w:t xml:space="preserve">5</w:t>
            </w:r>
          </w:p>
        </w:tc>
        <w:tc>
          <w:tcPr>
            <w:tcW w:w="5726" w:type="dxa"/>
          </w:tcPr>
          <w:p>
            <w:pPr>
              <w:pStyle w:val="0"/>
            </w:pPr>
            <w:r>
              <w:rPr>
                <w:sz w:val="24"/>
              </w:rPr>
              <w:t xml:space="preserve">Численность всех жителей населенного пункта либо части территории населенного пункта на дату проведения схода граждан (человек), из них:</w:t>
            </w:r>
          </w:p>
        </w:tc>
        <w:tc>
          <w:tcPr>
            <w:tcW w:w="2721" w:type="dxa"/>
          </w:tcPr>
          <w:p>
            <w:pPr>
              <w:pStyle w:val="0"/>
            </w:pPr>
            <w:r>
              <w:rPr>
                <w:sz w:val="24"/>
              </w:rPr>
            </w:r>
          </w:p>
        </w:tc>
      </w:tr>
      <w:tr>
        <w:tc>
          <w:tcPr>
            <w:tcW w:w="624" w:type="dxa"/>
          </w:tcPr>
          <w:p>
            <w:pPr>
              <w:pStyle w:val="0"/>
              <w:jc w:val="center"/>
            </w:pPr>
            <w:r>
              <w:rPr>
                <w:sz w:val="24"/>
              </w:rPr>
              <w:t xml:space="preserve">5.1</w:t>
            </w:r>
          </w:p>
        </w:tc>
        <w:tc>
          <w:tcPr>
            <w:tcW w:w="5726" w:type="dxa"/>
          </w:tcPr>
          <w:bookmarkStart w:id="217" w:name="P217"/>
          <w:bookmarkEnd w:id="217"/>
          <w:p>
            <w:pPr>
              <w:pStyle w:val="0"/>
            </w:pPr>
            <w:r>
              <w:rPr>
                <w:sz w:val="24"/>
              </w:rPr>
              <w:t xml:space="preserve">не включенных в льготную категорию (льготные категории) граждан, человек</w:t>
            </w:r>
          </w:p>
        </w:tc>
        <w:tc>
          <w:tcPr>
            <w:tcW w:w="2721" w:type="dxa"/>
          </w:tcPr>
          <w:p>
            <w:pPr>
              <w:pStyle w:val="0"/>
            </w:pPr>
            <w:r>
              <w:rPr>
                <w:sz w:val="24"/>
              </w:rPr>
            </w:r>
          </w:p>
        </w:tc>
      </w:tr>
      <w:tr>
        <w:tc>
          <w:tcPr>
            <w:tcW w:w="624" w:type="dxa"/>
          </w:tcPr>
          <w:bookmarkStart w:id="219" w:name="P219"/>
          <w:bookmarkEnd w:id="219"/>
          <w:p>
            <w:pPr>
              <w:pStyle w:val="0"/>
              <w:jc w:val="center"/>
            </w:pPr>
            <w:r>
              <w:rPr>
                <w:sz w:val="24"/>
              </w:rPr>
              <w:t xml:space="preserve">5.2</w:t>
            </w:r>
          </w:p>
        </w:tc>
        <w:tc>
          <w:tcPr>
            <w:tcW w:w="5726" w:type="dxa"/>
          </w:tcPr>
          <w:p>
            <w:pPr>
              <w:pStyle w:val="0"/>
            </w:pPr>
            <w:r>
              <w:rPr>
                <w:sz w:val="24"/>
              </w:rPr>
              <w:t xml:space="preserve">включенных в льготную категорию граждан "(указывается льготная категория граждан)", человек </w:t>
            </w:r>
            <w:hyperlink w:tooltip="&lt;2&gt; Каждая льготная категория граждан, указанная в строках, начиная со строки 4.1, указывается в строках, начиная со строки 5.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5.4." w:anchor="P280" w:history="0">
              <w:r>
                <w:rPr>
                  <w:color w:val="0000ff"/>
                  <w:sz w:val="24"/>
                </w:rPr>
                <w:t xml:space="preserve">&lt;2&gt;</w:t>
              </w:r>
            </w:hyperlink>
          </w:p>
        </w:tc>
        <w:tc>
          <w:tcPr>
            <w:tcW w:w="2721" w:type="dxa"/>
          </w:tcPr>
          <w:p>
            <w:pPr>
              <w:pStyle w:val="0"/>
            </w:pPr>
            <w:r>
              <w:rPr>
                <w:sz w:val="24"/>
              </w:rPr>
            </w:r>
          </w:p>
        </w:tc>
      </w:tr>
      <w:tr>
        <w:tc>
          <w:tcPr>
            <w:tcW w:w="624" w:type="dxa"/>
          </w:tcPr>
          <w:p>
            <w:pPr>
              <w:pStyle w:val="0"/>
              <w:jc w:val="center"/>
            </w:pPr>
            <w:r>
              <w:rPr>
                <w:sz w:val="24"/>
              </w:rPr>
              <w:t xml:space="preserve">5.3</w:t>
            </w:r>
          </w:p>
        </w:tc>
        <w:tc>
          <w:tcPr>
            <w:tcW w:w="5726" w:type="dxa"/>
          </w:tcPr>
          <w:p>
            <w:pPr>
              <w:pStyle w:val="0"/>
            </w:pPr>
            <w:r>
              <w:rPr>
                <w:sz w:val="24"/>
              </w:rPr>
              <w:t xml:space="preserve">включенных в льготную категорию граждан "(указывается льготная категория граждан)", человек </w:t>
            </w:r>
            <w:hyperlink w:tooltip="&lt;2&gt; Каждая льготная категория граждан, указанная в строках, начиная со строки 4.1, указывается в строках, начиная со строки 5.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5.4." w:anchor="P280" w:history="0">
              <w:r>
                <w:rPr>
                  <w:color w:val="0000ff"/>
                  <w:sz w:val="24"/>
                </w:rPr>
                <w:t xml:space="preserve">&lt;2&gt;</w:t>
              </w:r>
            </w:hyperlink>
          </w:p>
        </w:tc>
        <w:tc>
          <w:tcPr>
            <w:tcW w:w="2721" w:type="dxa"/>
          </w:tcPr>
          <w:p>
            <w:pPr>
              <w:pStyle w:val="0"/>
            </w:pPr>
            <w:r>
              <w:rPr>
                <w:sz w:val="24"/>
              </w:rPr>
            </w:r>
          </w:p>
        </w:tc>
      </w:tr>
      <w:tr>
        <w:tc>
          <w:tcPr>
            <w:tcW w:w="624" w:type="dxa"/>
          </w:tcPr>
          <w:p>
            <w:pPr>
              <w:pStyle w:val="0"/>
              <w:jc w:val="center"/>
            </w:pPr>
            <w:r>
              <w:rPr>
                <w:sz w:val="24"/>
              </w:rPr>
              <w:t xml:space="preserve">...</w:t>
            </w:r>
          </w:p>
        </w:tc>
        <w:tc>
          <w:tcPr>
            <w:tcW w:w="5726" w:type="dxa"/>
          </w:tcPr>
          <w:p>
            <w:pPr>
              <w:pStyle w:val="0"/>
            </w:pPr>
            <w:r>
              <w:rPr>
                <w:sz w:val="24"/>
              </w:rPr>
              <w:t xml:space="preserve">...</w:t>
            </w:r>
          </w:p>
        </w:tc>
        <w:tc>
          <w:tcPr>
            <w:tcW w:w="2721" w:type="dxa"/>
          </w:tcPr>
          <w:p>
            <w:pPr>
              <w:pStyle w:val="0"/>
            </w:pPr>
            <w:r>
              <w:rPr>
                <w:sz w:val="24"/>
              </w:rPr>
            </w:r>
          </w:p>
        </w:tc>
      </w:tr>
      <w:tr>
        <w:tc>
          <w:tcPr>
            <w:tcW w:w="624" w:type="dxa"/>
          </w:tcPr>
          <w:bookmarkStart w:id="228" w:name="P228"/>
          <w:bookmarkEnd w:id="228"/>
          <w:p>
            <w:pPr>
              <w:pStyle w:val="0"/>
              <w:jc w:val="center"/>
            </w:pPr>
            <w:r>
              <w:rPr>
                <w:sz w:val="24"/>
              </w:rPr>
              <w:t xml:space="preserve">6</w:t>
            </w:r>
          </w:p>
        </w:tc>
        <w:tc>
          <w:tcPr>
            <w:tcW w:w="5726" w:type="dxa"/>
          </w:tcPr>
          <w:p>
            <w:pPr>
              <w:pStyle w:val="0"/>
            </w:pPr>
            <w:r>
              <w:rPr>
                <w:sz w:val="24"/>
              </w:rPr>
              <w:t xml:space="preserve">Размер разового платежа, определенного в соответствии с решением о введении самообложения граждан, принятым на сходе граждан, для граждан:</w:t>
            </w:r>
          </w:p>
        </w:tc>
        <w:tc>
          <w:tcPr>
            <w:tcW w:w="2721" w:type="dxa"/>
          </w:tcPr>
          <w:p>
            <w:pPr>
              <w:pStyle w:val="0"/>
            </w:pPr>
            <w:r>
              <w:rPr>
                <w:sz w:val="24"/>
              </w:rPr>
            </w:r>
          </w:p>
        </w:tc>
      </w:tr>
      <w:tr>
        <w:tc>
          <w:tcPr>
            <w:tcW w:w="624" w:type="dxa"/>
          </w:tcPr>
          <w:p>
            <w:pPr>
              <w:pStyle w:val="0"/>
              <w:jc w:val="center"/>
            </w:pPr>
            <w:r>
              <w:rPr>
                <w:sz w:val="24"/>
              </w:rPr>
              <w:t xml:space="preserve">6.1</w:t>
            </w:r>
          </w:p>
        </w:tc>
        <w:tc>
          <w:tcPr>
            <w:tcW w:w="5726" w:type="dxa"/>
          </w:tcPr>
          <w:bookmarkStart w:id="232" w:name="P232"/>
          <w:bookmarkEnd w:id="232"/>
          <w:p>
            <w:pPr>
              <w:pStyle w:val="0"/>
            </w:pPr>
            <w:r>
              <w:rPr>
                <w:sz w:val="24"/>
              </w:rPr>
              <w:t xml:space="preserve">не включенных в льготную категорию (льготные категории) граждан, рублей</w:t>
            </w:r>
          </w:p>
        </w:tc>
        <w:tc>
          <w:tcPr>
            <w:tcW w:w="2721" w:type="dxa"/>
          </w:tcPr>
          <w:p>
            <w:pPr>
              <w:pStyle w:val="0"/>
            </w:pPr>
            <w:r>
              <w:rPr>
                <w:sz w:val="24"/>
              </w:rPr>
            </w:r>
          </w:p>
        </w:tc>
      </w:tr>
      <w:tr>
        <w:tc>
          <w:tcPr>
            <w:tcW w:w="624" w:type="dxa"/>
          </w:tcPr>
          <w:bookmarkStart w:id="234" w:name="P234"/>
          <w:bookmarkEnd w:id="234"/>
          <w:p>
            <w:pPr>
              <w:pStyle w:val="0"/>
              <w:jc w:val="center"/>
            </w:pPr>
            <w:r>
              <w:rPr>
                <w:sz w:val="24"/>
              </w:rPr>
              <w:t xml:space="preserve">6.2</w:t>
            </w:r>
          </w:p>
        </w:tc>
        <w:tc>
          <w:tcPr>
            <w:tcW w:w="5726" w:type="dxa"/>
          </w:tcPr>
          <w:p>
            <w:pPr>
              <w:pStyle w:val="0"/>
            </w:pPr>
            <w:r>
              <w:rPr>
                <w:sz w:val="24"/>
              </w:rPr>
              <w:t xml:space="preserve">включенных в льготную категорию граждан "(указывается льготная категория граждан)", рублей </w:t>
            </w:r>
            <w:hyperlink w:tooltip="&lt;3&gt; Каждая льготная категория граждан, указанная в строках, начиная со строки 4.1, указывается в строках, начиная со строки 6.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6.4." w:anchor="P281" w:history="0">
              <w:r>
                <w:rPr>
                  <w:color w:val="0000ff"/>
                  <w:sz w:val="24"/>
                </w:rPr>
                <w:t xml:space="preserve">&lt;3&gt;</w:t>
              </w:r>
            </w:hyperlink>
          </w:p>
        </w:tc>
        <w:tc>
          <w:tcPr>
            <w:tcW w:w="2721" w:type="dxa"/>
          </w:tcPr>
          <w:p>
            <w:pPr>
              <w:pStyle w:val="0"/>
            </w:pPr>
            <w:r>
              <w:rPr>
                <w:sz w:val="24"/>
              </w:rPr>
            </w:r>
          </w:p>
        </w:tc>
      </w:tr>
      <w:tr>
        <w:tc>
          <w:tcPr>
            <w:tcW w:w="624" w:type="dxa"/>
          </w:tcPr>
          <w:p>
            <w:pPr>
              <w:pStyle w:val="0"/>
              <w:jc w:val="center"/>
            </w:pPr>
            <w:r>
              <w:rPr>
                <w:sz w:val="24"/>
              </w:rPr>
              <w:t xml:space="preserve">6.3</w:t>
            </w:r>
          </w:p>
        </w:tc>
        <w:tc>
          <w:tcPr>
            <w:tcW w:w="5726" w:type="dxa"/>
          </w:tcPr>
          <w:p>
            <w:pPr>
              <w:pStyle w:val="0"/>
            </w:pPr>
            <w:r>
              <w:rPr>
                <w:sz w:val="24"/>
              </w:rPr>
              <w:t xml:space="preserve">включенных в льготную категорию граждан "(указывается льготная категория граждан)", рублей </w:t>
            </w:r>
            <w:hyperlink w:tooltip="&lt;3&gt; Каждая льготная категория граждан, указанная в строках, начиная со строки 4.1, указывается в строках, начиная со строки 6.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6.4." w:anchor="P281" w:history="0">
              <w:r>
                <w:rPr>
                  <w:color w:val="0000ff"/>
                  <w:sz w:val="24"/>
                </w:rPr>
                <w:t xml:space="preserve">&lt;3&gt;</w:t>
              </w:r>
            </w:hyperlink>
          </w:p>
        </w:tc>
        <w:tc>
          <w:tcPr>
            <w:tcW w:w="2721" w:type="dxa"/>
          </w:tcPr>
          <w:p>
            <w:pPr>
              <w:pStyle w:val="0"/>
            </w:pPr>
            <w:r>
              <w:rPr>
                <w:sz w:val="24"/>
              </w:rPr>
            </w:r>
          </w:p>
        </w:tc>
      </w:tr>
      <w:tr>
        <w:tc>
          <w:tcPr>
            <w:tcW w:w="624" w:type="dxa"/>
          </w:tcPr>
          <w:p>
            <w:pPr>
              <w:pStyle w:val="0"/>
              <w:jc w:val="center"/>
            </w:pPr>
            <w:r>
              <w:rPr>
                <w:sz w:val="24"/>
              </w:rPr>
              <w:t xml:space="preserve">...</w:t>
            </w:r>
          </w:p>
        </w:tc>
        <w:tc>
          <w:tcPr>
            <w:tcW w:w="5726" w:type="dxa"/>
          </w:tcPr>
          <w:p>
            <w:pPr>
              <w:pStyle w:val="0"/>
            </w:pPr>
            <w:r>
              <w:rPr>
                <w:sz w:val="24"/>
              </w:rPr>
              <w:t xml:space="preserve">...</w:t>
            </w:r>
          </w:p>
        </w:tc>
        <w:tc>
          <w:tcPr>
            <w:tcW w:w="2721" w:type="dxa"/>
          </w:tcPr>
          <w:p>
            <w:pPr>
              <w:pStyle w:val="0"/>
            </w:pPr>
            <w:r>
              <w:rPr>
                <w:sz w:val="24"/>
              </w:rPr>
            </w:r>
          </w:p>
        </w:tc>
      </w:tr>
      <w:tr>
        <w:tc>
          <w:tcPr>
            <w:tcW w:w="624" w:type="dxa"/>
          </w:tcPr>
          <w:bookmarkStart w:id="243" w:name="P243"/>
          <w:bookmarkEnd w:id="243"/>
          <w:p>
            <w:pPr>
              <w:pStyle w:val="0"/>
              <w:jc w:val="center"/>
            </w:pPr>
            <w:r>
              <w:rPr>
                <w:sz w:val="24"/>
              </w:rPr>
              <w:t xml:space="preserve">7</w:t>
            </w:r>
          </w:p>
        </w:tc>
        <w:tc>
          <w:tcPr>
            <w:tcW w:w="5726" w:type="dxa"/>
          </w:tcPr>
          <w:p>
            <w:pPr>
              <w:pStyle w:val="0"/>
            </w:pPr>
            <w:r>
              <w:rPr>
                <w:sz w:val="24"/>
              </w:rPr>
              <w:t xml:space="preserve">Общий объем средств на реализацию мероприятия по решению вопроса местного значения (рублей), в том числе:</w:t>
            </w:r>
          </w:p>
        </w:tc>
        <w:tc>
          <w:tcPr>
            <w:tcW w:w="2721" w:type="dxa"/>
          </w:tcPr>
          <w:p>
            <w:pPr>
              <w:pStyle w:val="0"/>
            </w:pPr>
            <w:r>
              <w:rPr>
                <w:sz w:val="24"/>
              </w:rPr>
            </w:r>
          </w:p>
        </w:tc>
      </w:tr>
      <w:tr>
        <w:tc>
          <w:tcPr>
            <w:tcW w:w="624" w:type="dxa"/>
          </w:tcPr>
          <w:p>
            <w:pPr>
              <w:pStyle w:val="0"/>
              <w:jc w:val="center"/>
            </w:pPr>
            <w:r>
              <w:rPr>
                <w:sz w:val="24"/>
              </w:rPr>
              <w:t xml:space="preserve">7.1</w:t>
            </w:r>
          </w:p>
        </w:tc>
        <w:tc>
          <w:tcPr>
            <w:tcW w:w="5726" w:type="dxa"/>
          </w:tcPr>
          <w:p>
            <w:pPr>
              <w:pStyle w:val="0"/>
              <w:jc w:val="both"/>
            </w:pPr>
            <w:r>
              <w:rPr>
                <w:sz w:val="24"/>
              </w:rPr>
              <w:t xml:space="preserve">средства бюджета Удмуртской Республики, рублей</w:t>
            </w:r>
          </w:p>
        </w:tc>
        <w:tc>
          <w:tcPr>
            <w:tcW w:w="2721" w:type="dxa"/>
          </w:tcPr>
          <w:p>
            <w:pPr>
              <w:pStyle w:val="0"/>
            </w:pPr>
            <w:r>
              <w:rPr>
                <w:sz w:val="24"/>
              </w:rPr>
            </w:r>
          </w:p>
        </w:tc>
      </w:tr>
      <w:tr>
        <w:tc>
          <w:tcPr>
            <w:tcW w:w="624" w:type="dxa"/>
          </w:tcPr>
          <w:p>
            <w:pPr>
              <w:pStyle w:val="0"/>
              <w:jc w:val="center"/>
            </w:pPr>
            <w:r>
              <w:rPr>
                <w:sz w:val="24"/>
              </w:rPr>
              <w:t xml:space="preserve">7.2</w:t>
            </w:r>
          </w:p>
        </w:tc>
        <w:tc>
          <w:tcPr>
            <w:tcW w:w="5726" w:type="dxa"/>
          </w:tcPr>
          <w:p>
            <w:pPr>
              <w:pStyle w:val="0"/>
            </w:pPr>
            <w:r>
              <w:rPr>
                <w:sz w:val="24"/>
              </w:rPr>
              <w:t xml:space="preserve">собственные средства бюджета муниципального образования (при наличии), рублей</w:t>
            </w:r>
          </w:p>
        </w:tc>
        <w:tc>
          <w:tcPr>
            <w:tcW w:w="2721" w:type="dxa"/>
          </w:tcPr>
          <w:p>
            <w:pPr>
              <w:pStyle w:val="0"/>
            </w:pPr>
            <w:r>
              <w:rPr>
                <w:sz w:val="24"/>
              </w:rPr>
            </w:r>
          </w:p>
        </w:tc>
      </w:tr>
      <w:tr>
        <w:tc>
          <w:tcPr>
            <w:tcW w:w="624" w:type="dxa"/>
          </w:tcPr>
          <w:p>
            <w:pPr>
              <w:pStyle w:val="0"/>
              <w:jc w:val="center"/>
            </w:pPr>
            <w:r>
              <w:rPr>
                <w:sz w:val="24"/>
              </w:rPr>
              <w:t xml:space="preserve">7.3</w:t>
            </w:r>
          </w:p>
        </w:tc>
        <w:tc>
          <w:tcPr>
            <w:tcW w:w="5726" w:type="dxa"/>
          </w:tcPr>
          <w:bookmarkStart w:id="253" w:name="P253"/>
          <w:bookmarkEnd w:id="253"/>
          <w:p>
            <w:pPr>
              <w:pStyle w:val="0"/>
            </w:pPr>
            <w:r>
              <w:rPr>
                <w:sz w:val="24"/>
              </w:rPr>
              <w:t xml:space="preserve">фактически поступившие средства самообложения граждан (рублей), в том числе:</w:t>
            </w:r>
          </w:p>
        </w:tc>
        <w:tc>
          <w:tcPr>
            <w:tcW w:w="2721" w:type="dxa"/>
          </w:tcPr>
          <w:p>
            <w:pPr>
              <w:pStyle w:val="0"/>
            </w:pPr>
            <w:r>
              <w:rPr>
                <w:sz w:val="24"/>
              </w:rPr>
            </w:r>
          </w:p>
        </w:tc>
      </w:tr>
      <w:tr>
        <w:tc>
          <w:tcPr>
            <w:tcW w:w="624" w:type="dxa"/>
          </w:tcPr>
          <w:p>
            <w:pPr>
              <w:pStyle w:val="0"/>
            </w:pPr>
            <w:r>
              <w:rPr>
                <w:sz w:val="24"/>
              </w:rPr>
              <w:t xml:space="preserve">7.3.1</w:t>
            </w:r>
          </w:p>
        </w:tc>
        <w:tc>
          <w:tcPr>
            <w:tcW w:w="5726" w:type="dxa"/>
          </w:tcPr>
          <w:p>
            <w:pPr>
              <w:pStyle w:val="0"/>
            </w:pPr>
            <w:r>
              <w:rPr>
                <w:sz w:val="24"/>
              </w:rPr>
              <w:t xml:space="preserve">не включенных в льготную категорию (льготные категории) граждан, рублей</w:t>
            </w:r>
          </w:p>
        </w:tc>
        <w:tc>
          <w:tcPr>
            <w:tcW w:w="2721" w:type="dxa"/>
          </w:tcPr>
          <w:p>
            <w:pPr>
              <w:pStyle w:val="0"/>
            </w:pPr>
            <w:r>
              <w:rPr>
                <w:sz w:val="24"/>
              </w:rPr>
            </w:r>
          </w:p>
        </w:tc>
      </w:tr>
      <w:tr>
        <w:tc>
          <w:tcPr>
            <w:tcW w:w="624" w:type="dxa"/>
          </w:tcPr>
          <w:bookmarkStart w:id="258" w:name="P258"/>
          <w:bookmarkEnd w:id="258"/>
          <w:p>
            <w:pPr>
              <w:pStyle w:val="0"/>
            </w:pPr>
            <w:r>
              <w:rPr>
                <w:sz w:val="24"/>
              </w:rPr>
              <w:t xml:space="preserve">7.3.2</w:t>
            </w:r>
          </w:p>
        </w:tc>
        <w:tc>
          <w:tcPr>
            <w:tcW w:w="5726" w:type="dxa"/>
          </w:tcPr>
          <w:p>
            <w:pPr>
              <w:pStyle w:val="0"/>
            </w:pPr>
            <w:r>
              <w:rPr>
                <w:sz w:val="24"/>
              </w:rPr>
              <w:t xml:space="preserve">включенных в льготную категорию граждан "(указывается льготная категория граждан)", рублей </w:t>
            </w:r>
            <w:hyperlink w:tooltip="&lt;4&gt; Каждая льготная категория граждан, указанная в строках, начиная со строки 4.1, указывается в строках, начиная со строки 7.3.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7.3.4." w:anchor="P282" w:history="0">
              <w:r>
                <w:rPr>
                  <w:color w:val="0000ff"/>
                  <w:sz w:val="24"/>
                </w:rPr>
                <w:t xml:space="preserve">&lt;4&gt;</w:t>
              </w:r>
            </w:hyperlink>
          </w:p>
        </w:tc>
        <w:tc>
          <w:tcPr>
            <w:tcW w:w="2721" w:type="dxa"/>
          </w:tcPr>
          <w:p>
            <w:pPr>
              <w:pStyle w:val="0"/>
            </w:pPr>
            <w:r>
              <w:rPr>
                <w:sz w:val="24"/>
              </w:rPr>
            </w:r>
          </w:p>
        </w:tc>
      </w:tr>
      <w:tr>
        <w:tc>
          <w:tcPr>
            <w:tcW w:w="624" w:type="dxa"/>
          </w:tcPr>
          <w:p>
            <w:pPr>
              <w:pStyle w:val="0"/>
            </w:pPr>
            <w:r>
              <w:rPr>
                <w:sz w:val="24"/>
              </w:rPr>
              <w:t xml:space="preserve">7.3.3</w:t>
            </w:r>
          </w:p>
        </w:tc>
        <w:tc>
          <w:tcPr>
            <w:tcW w:w="5726" w:type="dxa"/>
          </w:tcPr>
          <w:p>
            <w:pPr>
              <w:pStyle w:val="0"/>
            </w:pPr>
            <w:r>
              <w:rPr>
                <w:sz w:val="24"/>
              </w:rPr>
              <w:t xml:space="preserve">включенных в льготную категорию граждан "(указывается льготная категория граждан)", рублей </w:t>
            </w:r>
            <w:hyperlink w:tooltip="&lt;4&gt; Каждая льготная категория граждан, указанная в строках, начиная со строки 4.1, указывается в строках, начиная со строки 7.3.2. Указанное в столбце 2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строки 4.1 и заканчивающегося строкой 5. При заполнении настоящей формы она может быть дополнена строками, начиная со строки 7.3.4." w:anchor="P282" w:history="0">
              <w:r>
                <w:rPr>
                  <w:color w:val="0000ff"/>
                  <w:sz w:val="24"/>
                </w:rPr>
                <w:t xml:space="preserve">&lt;4&gt;</w:t>
              </w:r>
            </w:hyperlink>
          </w:p>
        </w:tc>
        <w:tc>
          <w:tcPr>
            <w:tcW w:w="2721" w:type="dxa"/>
          </w:tcPr>
          <w:p>
            <w:pPr>
              <w:pStyle w:val="0"/>
            </w:pPr>
            <w:r>
              <w:rPr>
                <w:sz w:val="24"/>
              </w:rPr>
            </w:r>
          </w:p>
        </w:tc>
      </w:tr>
      <w:tr>
        <w:tc>
          <w:tcPr>
            <w:tcW w:w="624" w:type="dxa"/>
          </w:tcPr>
          <w:p>
            <w:pPr>
              <w:pStyle w:val="0"/>
              <w:jc w:val="center"/>
            </w:pPr>
            <w:r>
              <w:rPr>
                <w:sz w:val="24"/>
              </w:rPr>
              <w:t xml:space="preserve">...</w:t>
            </w:r>
          </w:p>
        </w:tc>
        <w:tc>
          <w:tcPr>
            <w:tcW w:w="5726" w:type="dxa"/>
          </w:tcPr>
          <w:p>
            <w:pPr>
              <w:pStyle w:val="0"/>
            </w:pPr>
            <w:r>
              <w:rPr>
                <w:sz w:val="24"/>
              </w:rPr>
              <w:t xml:space="preserve">...</w:t>
            </w:r>
          </w:p>
        </w:tc>
        <w:tc>
          <w:tcPr>
            <w:tcW w:w="2721" w:type="dxa"/>
          </w:tcPr>
          <w:p>
            <w:pPr>
              <w:pStyle w:val="0"/>
            </w:pPr>
            <w:r>
              <w:rPr>
                <w:sz w:val="24"/>
              </w:rPr>
            </w:r>
          </w:p>
        </w:tc>
      </w:tr>
      <w:tr>
        <w:tc>
          <w:tcPr>
            <w:tcW w:w="624" w:type="dxa"/>
          </w:tcPr>
          <w:p>
            <w:pPr>
              <w:pStyle w:val="0"/>
              <w:jc w:val="center"/>
            </w:pPr>
            <w:r>
              <w:rPr>
                <w:sz w:val="24"/>
              </w:rPr>
              <w:t xml:space="preserve">8</w:t>
            </w:r>
          </w:p>
        </w:tc>
        <w:tc>
          <w:tcPr>
            <w:tcW w:w="5726" w:type="dxa"/>
          </w:tcPr>
          <w:p>
            <w:pPr>
              <w:pStyle w:val="0"/>
            </w:pPr>
            <w:r>
              <w:rPr>
                <w:sz w:val="24"/>
              </w:rPr>
              <w:t xml:space="preserve">Доля собранных средств в порядке самообложения граждан от максимально возможного объема средств самообложения граждан, проценты </w:t>
            </w:r>
            <w:hyperlink w:tooltip="&lt;5&gt; Доля собранных средств в порядке самообложения граждан от максимального возможного объема средств самообложения граждан (S) рассчитывается по следующей формуле:" w:anchor="P283" w:history="0">
              <w:r>
                <w:rPr>
                  <w:color w:val="0000ff"/>
                  <w:sz w:val="24"/>
                </w:rPr>
                <w:t xml:space="preserve">&lt;5&gt;</w:t>
              </w:r>
            </w:hyperlink>
          </w:p>
        </w:tc>
        <w:tc>
          <w:tcPr>
            <w:tcW w:w="2721" w:type="dxa"/>
          </w:tcPr>
          <w:p>
            <w:pPr>
              <w:pStyle w:val="0"/>
            </w:pPr>
            <w:r>
              <w:rPr>
                <w:sz w:val="24"/>
              </w:rPr>
            </w:r>
          </w:p>
        </w:tc>
      </w:tr>
      <w:tr>
        <w:tc>
          <w:tcPr>
            <w:tcW w:w="624" w:type="dxa"/>
          </w:tcPr>
          <w:p>
            <w:pPr>
              <w:pStyle w:val="0"/>
              <w:jc w:val="center"/>
            </w:pPr>
            <w:r>
              <w:rPr>
                <w:sz w:val="24"/>
              </w:rPr>
              <w:t xml:space="preserve">9</w:t>
            </w:r>
          </w:p>
        </w:tc>
        <w:tc>
          <w:tcPr>
            <w:tcW w:w="5726" w:type="dxa"/>
          </w:tcPr>
          <w:p>
            <w:pPr>
              <w:pStyle w:val="0"/>
            </w:pPr>
            <w:r>
              <w:rPr>
                <w:sz w:val="24"/>
              </w:rPr>
              <w:t xml:space="preserve">Территория, в границах которой введено самообложение граждан в соответствии с решением о введении самообложения граждан, принятым на сходе граждан </w:t>
            </w:r>
            <w:hyperlink w:tooltip="&lt;6&gt; Один из двух вариантов отметить знаком &quot;V&quot; в столбце 2 строки 9.1 или строки 9.2" w:anchor="P292" w:history="0">
              <w:r>
                <w:rPr>
                  <w:color w:val="0000ff"/>
                  <w:sz w:val="24"/>
                </w:rPr>
                <w:t xml:space="preserve">&lt;6&gt;</w:t>
              </w:r>
            </w:hyperlink>
          </w:p>
        </w:tc>
        <w:tc>
          <w:tcPr>
            <w:tcW w:w="2721" w:type="dxa"/>
          </w:tcPr>
          <w:p>
            <w:pPr>
              <w:pStyle w:val="0"/>
            </w:pPr>
            <w:r>
              <w:rPr>
                <w:sz w:val="24"/>
              </w:rPr>
            </w:r>
          </w:p>
        </w:tc>
      </w:tr>
      <w:tr>
        <w:tc>
          <w:tcPr>
            <w:tcW w:w="624" w:type="dxa"/>
          </w:tcPr>
          <w:p>
            <w:pPr>
              <w:pStyle w:val="0"/>
              <w:jc w:val="center"/>
            </w:pPr>
            <w:r>
              <w:rPr>
                <w:sz w:val="24"/>
              </w:rPr>
              <w:t xml:space="preserve">9.1</w:t>
            </w:r>
          </w:p>
        </w:tc>
        <w:tc>
          <w:tcPr>
            <w:tcW w:w="5726" w:type="dxa"/>
          </w:tcPr>
          <w:bookmarkStart w:id="274" w:name="P274"/>
          <w:bookmarkEnd w:id="274"/>
          <w:p>
            <w:pPr>
              <w:pStyle w:val="0"/>
            </w:pPr>
            <w:r>
              <w:rPr>
                <w:sz w:val="24"/>
              </w:rPr>
              <w:t xml:space="preserve">населенный пункт</w:t>
            </w:r>
          </w:p>
        </w:tc>
        <w:tc>
          <w:tcPr>
            <w:tcW w:w="2721" w:type="dxa"/>
          </w:tcPr>
          <w:p>
            <w:pPr>
              <w:pStyle w:val="0"/>
            </w:pPr>
            <w:r>
              <w:rPr>
                <w:sz w:val="24"/>
              </w:rPr>
            </w:r>
          </w:p>
        </w:tc>
      </w:tr>
      <w:tr>
        <w:tc>
          <w:tcPr>
            <w:tcW w:w="624" w:type="dxa"/>
          </w:tcPr>
          <w:p>
            <w:pPr>
              <w:pStyle w:val="0"/>
              <w:jc w:val="center"/>
            </w:pPr>
            <w:r>
              <w:rPr>
                <w:sz w:val="24"/>
              </w:rPr>
              <w:t xml:space="preserve">9.2</w:t>
            </w:r>
          </w:p>
        </w:tc>
        <w:tc>
          <w:tcPr>
            <w:tcW w:w="5726" w:type="dxa"/>
          </w:tcPr>
          <w:bookmarkStart w:id="277" w:name="P277"/>
          <w:bookmarkEnd w:id="277"/>
          <w:p>
            <w:pPr>
              <w:pStyle w:val="0"/>
            </w:pPr>
            <w:r>
              <w:rPr>
                <w:sz w:val="24"/>
              </w:rPr>
              <w:t xml:space="preserve">часть территории населенного пункта</w:t>
            </w:r>
          </w:p>
        </w:tc>
        <w:tc>
          <w:tcPr>
            <w:tcW w:w="2721" w:type="dxa"/>
          </w:tcPr>
          <w:p>
            <w:pPr>
              <w:pStyle w:val="0"/>
            </w:pPr>
            <w:r>
              <w:rPr>
                <w:sz w:val="24"/>
              </w:rPr>
            </w:r>
          </w:p>
        </w:tc>
      </w:tr>
      <w:tr>
        <w:tblPrEx>
          <w:tblBorders>
            <w:insideH w:val="none"/>
          </w:tblBorders>
        </w:tblPrEx>
        <w:tc>
          <w:tcPr>
            <w:tcW w:w="9071" w:type="dxa"/>
            <w:gridSpan w:val="3"/>
            <w:tcBorders>
              <w:bottom w:val="none"/>
            </w:tcBorders>
          </w:tcPr>
          <w:bookmarkStart w:id="279" w:name="P279"/>
          <w:bookmarkEnd w:id="279"/>
          <w:p>
            <w:pPr>
              <w:pStyle w:val="0"/>
            </w:pPr>
            <w:r>
              <w:rPr>
                <w:sz w:val="24"/>
              </w:rPr>
              <w:t xml:space="preserve">&lt;1&gt; Под "льготной категорией граждан" понимаются граждане, для которых в соответствии с решением схода граждан уменьшен размер платежей, вносимых в порядке самообложения. Каждая категория таких граждан при заполнении настоящей формы указывается отдельной строкой начиная со </w:t>
            </w:r>
            <w:hyperlink w:tooltip="4.1" w:anchor="P204" w:history="0">
              <w:r>
                <w:rPr>
                  <w:color w:val="0000ff"/>
                  <w:sz w:val="24"/>
                </w:rPr>
                <w:t xml:space="preserve">строки 4.1</w:t>
              </w:r>
            </w:hyperlink>
            <w:r>
              <w:rPr>
                <w:sz w:val="24"/>
              </w:rPr>
              <w:t xml:space="preserve"> с отражением в наименовании льготной категории граждан отличительного признака, определяющего такую категорию, - в </w:t>
            </w:r>
            <w:hyperlink w:tooltip="2" w:anchor="P190" w:history="0">
              <w:r>
                <w:rPr>
                  <w:color w:val="0000ff"/>
                  <w:sz w:val="24"/>
                </w:rPr>
                <w:t xml:space="preserve">столбце 2</w:t>
              </w:r>
            </w:hyperlink>
            <w:r>
              <w:rPr>
                <w:sz w:val="24"/>
              </w:rPr>
              <w:t xml:space="preserve">, и количества таких граждан (в процентах) - в </w:t>
            </w:r>
            <w:hyperlink w:tooltip="3" w:anchor="P191" w:history="0">
              <w:r>
                <w:rPr>
                  <w:color w:val="0000ff"/>
                  <w:sz w:val="24"/>
                </w:rPr>
                <w:t xml:space="preserve">столбце 3</w:t>
              </w:r>
            </w:hyperlink>
            <w:r>
              <w:rPr>
                <w:sz w:val="24"/>
              </w:rPr>
              <w:t xml:space="preserve">. При заполнении настоящей формы она может быть дополнена дополнительными строками, начиная со строки 4.3.</w:t>
            </w:r>
          </w:p>
        </w:tc>
      </w:tr>
      <w:tr>
        <w:tblPrEx>
          <w:tblBorders>
            <w:insideH w:val="none"/>
          </w:tblBorders>
        </w:tblPrEx>
        <w:tc>
          <w:tcPr>
            <w:tcW w:w="9071" w:type="dxa"/>
            <w:gridSpan w:val="3"/>
            <w:tcBorders>
              <w:top w:val="none"/>
              <w:bottom w:val="none"/>
            </w:tcBorders>
          </w:tcPr>
          <w:bookmarkStart w:id="280" w:name="P280"/>
          <w:bookmarkEnd w:id="280"/>
          <w:p>
            <w:pPr>
              <w:pStyle w:val="0"/>
            </w:pPr>
            <w:r>
              <w:rPr>
                <w:sz w:val="24"/>
              </w:rPr>
              <w:t xml:space="preserve">&lt;2&gt; Каждая льготная категория граждан, указанная в строках, начиная со </w:t>
            </w:r>
            <w:hyperlink w:tooltip="4.1" w:anchor="P204" w:history="0">
              <w:r>
                <w:rPr>
                  <w:color w:val="0000ff"/>
                  <w:sz w:val="24"/>
                </w:rPr>
                <w:t xml:space="preserve">строки 4.1</w:t>
              </w:r>
            </w:hyperlink>
            <w:r>
              <w:rPr>
                <w:sz w:val="24"/>
              </w:rPr>
              <w:t xml:space="preserve">, указывается в строках, начиная </w:t>
            </w:r>
            <w:hyperlink w:tooltip="5.2" w:anchor="P219" w:history="0">
              <w:r>
                <w:rPr>
                  <w:color w:val="0000ff"/>
                  <w:sz w:val="24"/>
                </w:rPr>
                <w:t xml:space="preserve">со строки 5.2</w:t>
              </w:r>
            </w:hyperlink>
            <w:r>
              <w:rPr>
                <w:sz w:val="24"/>
              </w:rPr>
              <w:t xml:space="preserve">. Указанное в </w:t>
            </w:r>
            <w:hyperlink w:tooltip="2" w:anchor="P190" w:history="0">
              <w:r>
                <w:rPr>
                  <w:color w:val="0000ff"/>
                  <w:sz w:val="24"/>
                </w:rPr>
                <w:t xml:space="preserve">столбце 2</w:t>
              </w:r>
            </w:hyperlink>
            <w:r>
              <w:rPr>
                <w:sz w:val="24"/>
              </w:rPr>
              <w:t xml:space="preserve">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w:t>
            </w:r>
            <w:hyperlink w:tooltip="4.1" w:anchor="P204" w:history="0">
              <w:r>
                <w:rPr>
                  <w:color w:val="0000ff"/>
                  <w:sz w:val="24"/>
                </w:rPr>
                <w:t xml:space="preserve">строки 4.1</w:t>
              </w:r>
            </w:hyperlink>
            <w:r>
              <w:rPr>
                <w:sz w:val="24"/>
              </w:rPr>
              <w:t xml:space="preserve"> и заканчивающегося </w:t>
            </w:r>
            <w:hyperlink w:tooltip="5" w:anchor="P213" w:history="0">
              <w:r>
                <w:rPr>
                  <w:color w:val="0000ff"/>
                  <w:sz w:val="24"/>
                </w:rPr>
                <w:t xml:space="preserve">строкой 5</w:t>
              </w:r>
            </w:hyperlink>
            <w:r>
              <w:rPr>
                <w:sz w:val="24"/>
              </w:rPr>
              <w:t xml:space="preserve">. При заполнении настоящей формы она может быть дополнена строками, начиная со строки 5.4.</w:t>
            </w:r>
          </w:p>
        </w:tc>
      </w:tr>
      <w:tr>
        <w:tblPrEx>
          <w:tblBorders>
            <w:insideH w:val="none"/>
          </w:tblBorders>
        </w:tblPrEx>
        <w:tc>
          <w:tcPr>
            <w:tcW w:w="9071" w:type="dxa"/>
            <w:gridSpan w:val="3"/>
            <w:tcBorders>
              <w:top w:val="none"/>
              <w:bottom w:val="none"/>
            </w:tcBorders>
          </w:tcPr>
          <w:bookmarkStart w:id="281" w:name="P281"/>
          <w:bookmarkEnd w:id="281"/>
          <w:p>
            <w:pPr>
              <w:pStyle w:val="0"/>
            </w:pPr>
            <w:r>
              <w:rPr>
                <w:sz w:val="24"/>
              </w:rPr>
              <w:t xml:space="preserve">&lt;3&gt; Каждая льготная категория граждан, указанная в строках, начиная со </w:t>
            </w:r>
            <w:hyperlink w:tooltip="4.1" w:anchor="P204" w:history="0">
              <w:r>
                <w:rPr>
                  <w:color w:val="0000ff"/>
                  <w:sz w:val="24"/>
                </w:rPr>
                <w:t xml:space="preserve">строки 4.1</w:t>
              </w:r>
            </w:hyperlink>
            <w:r>
              <w:rPr>
                <w:sz w:val="24"/>
              </w:rPr>
              <w:t xml:space="preserve">, указывается в строках, начиная со </w:t>
            </w:r>
            <w:hyperlink w:tooltip="6.2" w:anchor="P234" w:history="0">
              <w:r>
                <w:rPr>
                  <w:color w:val="0000ff"/>
                  <w:sz w:val="24"/>
                </w:rPr>
                <w:t xml:space="preserve">строки 6.2</w:t>
              </w:r>
            </w:hyperlink>
            <w:r>
              <w:rPr>
                <w:sz w:val="24"/>
              </w:rPr>
              <w:t xml:space="preserve">. Указанное в </w:t>
            </w:r>
            <w:hyperlink w:tooltip="2" w:anchor="P190" w:history="0">
              <w:r>
                <w:rPr>
                  <w:color w:val="0000ff"/>
                  <w:sz w:val="24"/>
                </w:rPr>
                <w:t xml:space="preserve">столбце 2</w:t>
              </w:r>
            </w:hyperlink>
            <w:r>
              <w:rPr>
                <w:sz w:val="24"/>
              </w:rPr>
              <w:t xml:space="preserve">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w:t>
            </w:r>
            <w:hyperlink w:tooltip="4.1" w:anchor="P204" w:history="0">
              <w:r>
                <w:rPr>
                  <w:color w:val="0000ff"/>
                  <w:sz w:val="24"/>
                </w:rPr>
                <w:t xml:space="preserve">строки 4.1</w:t>
              </w:r>
            </w:hyperlink>
            <w:r>
              <w:rPr>
                <w:sz w:val="24"/>
              </w:rPr>
              <w:t xml:space="preserve"> и заканчивающегося </w:t>
            </w:r>
            <w:hyperlink w:tooltip="5" w:anchor="P213" w:history="0">
              <w:r>
                <w:rPr>
                  <w:color w:val="0000ff"/>
                  <w:sz w:val="24"/>
                </w:rPr>
                <w:t xml:space="preserve">строкой 5</w:t>
              </w:r>
            </w:hyperlink>
            <w:r>
              <w:rPr>
                <w:sz w:val="24"/>
              </w:rPr>
              <w:t xml:space="preserve">. При заполнении настоящей формы она может быть дополнена строками, начиная со строки 6.4.</w:t>
            </w:r>
          </w:p>
        </w:tc>
      </w:tr>
      <w:tr>
        <w:tblPrEx>
          <w:tblBorders>
            <w:insideH w:val="none"/>
          </w:tblBorders>
        </w:tblPrEx>
        <w:tc>
          <w:tcPr>
            <w:tcW w:w="9071" w:type="dxa"/>
            <w:gridSpan w:val="3"/>
            <w:tcBorders>
              <w:top w:val="none"/>
              <w:bottom w:val="none"/>
            </w:tcBorders>
          </w:tcPr>
          <w:bookmarkStart w:id="282" w:name="P282"/>
          <w:bookmarkEnd w:id="282"/>
          <w:p>
            <w:pPr>
              <w:pStyle w:val="0"/>
            </w:pPr>
            <w:r>
              <w:rPr>
                <w:sz w:val="24"/>
              </w:rPr>
              <w:t xml:space="preserve">&lt;4&gt; Каждая льготная категория граждан, указанная в строках, начиная со </w:t>
            </w:r>
            <w:hyperlink w:tooltip="4.1" w:anchor="P204" w:history="0">
              <w:r>
                <w:rPr>
                  <w:color w:val="0000ff"/>
                  <w:sz w:val="24"/>
                </w:rPr>
                <w:t xml:space="preserve">строки 4.1</w:t>
              </w:r>
            </w:hyperlink>
            <w:r>
              <w:rPr>
                <w:sz w:val="24"/>
              </w:rPr>
              <w:t xml:space="preserve">, указывается в строках, начиная со </w:t>
            </w:r>
            <w:hyperlink w:tooltip="7.3.2" w:anchor="P258" w:history="0">
              <w:r>
                <w:rPr>
                  <w:color w:val="0000ff"/>
                  <w:sz w:val="24"/>
                </w:rPr>
                <w:t xml:space="preserve">строки 7.3.2</w:t>
              </w:r>
            </w:hyperlink>
            <w:r>
              <w:rPr>
                <w:sz w:val="24"/>
              </w:rPr>
              <w:t xml:space="preserve">. Указанное в </w:t>
            </w:r>
            <w:hyperlink w:tooltip="2" w:anchor="P190" w:history="0">
              <w:r>
                <w:rPr>
                  <w:color w:val="0000ff"/>
                  <w:sz w:val="24"/>
                </w:rPr>
                <w:t xml:space="preserve">столбце 2</w:t>
              </w:r>
            </w:hyperlink>
            <w:r>
              <w:rPr>
                <w:sz w:val="24"/>
              </w:rPr>
              <w:t xml:space="preserve"> наименование льготной категории граждан должно быть идентично наименованию данной категории, которое указано в соответствующей строке диапазона, начинающегося со </w:t>
            </w:r>
            <w:hyperlink w:tooltip="4.1" w:anchor="P204" w:history="0">
              <w:r>
                <w:rPr>
                  <w:color w:val="0000ff"/>
                  <w:sz w:val="24"/>
                </w:rPr>
                <w:t xml:space="preserve">строки 4.1</w:t>
              </w:r>
            </w:hyperlink>
            <w:r>
              <w:rPr>
                <w:sz w:val="24"/>
              </w:rPr>
              <w:t xml:space="preserve"> и заканчивающегося </w:t>
            </w:r>
            <w:hyperlink w:tooltip="5" w:anchor="P213" w:history="0">
              <w:r>
                <w:rPr>
                  <w:color w:val="0000ff"/>
                  <w:sz w:val="24"/>
                </w:rPr>
                <w:t xml:space="preserve">строкой 5</w:t>
              </w:r>
            </w:hyperlink>
            <w:r>
              <w:rPr>
                <w:sz w:val="24"/>
              </w:rPr>
              <w:t xml:space="preserve">. При заполнении настоящей формы она может быть дополнена строками, начиная со строки 7.3.4.</w:t>
            </w:r>
          </w:p>
        </w:tc>
      </w:tr>
      <w:tr>
        <w:tblPrEx>
          <w:tblBorders>
            <w:insideH w:val="none"/>
          </w:tblBorders>
        </w:tblPrEx>
        <w:tc>
          <w:tcPr>
            <w:tcW w:w="9071" w:type="dxa"/>
            <w:gridSpan w:val="3"/>
            <w:tcBorders>
              <w:top w:val="none"/>
              <w:bottom w:val="none"/>
            </w:tcBorders>
          </w:tcPr>
          <w:bookmarkStart w:id="283" w:name="P283"/>
          <w:bookmarkEnd w:id="283"/>
          <w:p>
            <w:pPr>
              <w:pStyle w:val="0"/>
            </w:pPr>
            <w:r>
              <w:rPr>
                <w:sz w:val="24"/>
              </w:rPr>
              <w:t xml:space="preserve">&lt;5&gt; Доля собранных средств в порядке самообложения граждан от максимального возможного объема средств самообложения граждан (S) рассчитывается по следующей формуле:</w:t>
            </w:r>
          </w:p>
        </w:tc>
      </w:tr>
      <w:tr>
        <w:tblPrEx>
          <w:tblBorders>
            <w:insideH w:val="none"/>
          </w:tblBorders>
        </w:tblPrEx>
        <w:tc>
          <w:tcPr>
            <w:tcW w:w="9071" w:type="dxa"/>
            <w:gridSpan w:val="3"/>
            <w:tcBorders>
              <w:top w:val="none"/>
              <w:bottom w:val="none"/>
            </w:tcBorders>
          </w:tcPr>
          <w:p>
            <w:pPr>
              <w:pStyle w:val="0"/>
              <w:jc w:val="center"/>
            </w:pPr>
            <w:r>
              <w:rPr>
                <w:position w:val="-30"/>
              </w:rPr>
              <mc:AlternateContent>
                <mc:Choice Requires="wpg">
                  <w:drawing>
                    <wp:inline xmlns:wp="http://schemas.openxmlformats.org/drawingml/2006/wordprocessingDrawing" distT="0" distB="0" distL="0" distR="0">
                      <wp:extent cx="3943350" cy="537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3943350" cy="5372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10.50pt;height:42.30pt;mso-wrap-distance-left:0.00pt;mso-wrap-distance-top:0.00pt;mso-wrap-distance-right:0.00pt;mso-wrap-distance-bottom:0.00pt;" stroked="f">
                      <v:path textboxrect="0,0,0,0"/>
                      <v:imagedata r:id="rId21" o:title=""/>
                    </v:shape>
                  </w:pict>
                </mc:Fallback>
              </mc:AlternateContent>
            </w:r>
            <w:r>
              <w:rPr>
                <w:sz w:val="24"/>
              </w:rPr>
              <w:t xml:space="preserve">,</w:t>
            </w:r>
          </w:p>
        </w:tc>
      </w:tr>
      <w:tr>
        <w:tblPrEx>
          <w:tblBorders>
            <w:insideH w:val="none"/>
          </w:tblBorders>
        </w:tblPrEx>
        <w:tc>
          <w:tcPr>
            <w:tcW w:w="9071" w:type="dxa"/>
            <w:gridSpan w:val="3"/>
            <w:tcBorders>
              <w:top w:val="none"/>
              <w:bottom w:val="none"/>
            </w:tcBorders>
          </w:tcPr>
          <w:p>
            <w:pPr>
              <w:pStyle w:val="0"/>
            </w:pPr>
            <w:r>
              <w:rPr>
                <w:sz w:val="24"/>
              </w:rPr>
              <w:t xml:space="preserve">где:</w:t>
            </w:r>
          </w:p>
          <w:p>
            <w:pPr>
              <w:pStyle w:val="0"/>
            </w:pPr>
            <w:r>
              <w:rPr>
                <w:sz w:val="24"/>
              </w:rPr>
              <w:t xml:space="preserve">Pссо - значение, указанное в </w:t>
            </w:r>
            <w:hyperlink w:tooltip="фактически поступившие средства самообложения граждан (рублей), в том числе:" w:anchor="P253" w:history="0">
              <w:r>
                <w:rPr>
                  <w:color w:val="0000ff"/>
                  <w:sz w:val="24"/>
                </w:rPr>
                <w:t xml:space="preserve">столбце 2 строки 7.3</w:t>
              </w:r>
            </w:hyperlink>
            <w:r>
              <w:rPr>
                <w:sz w:val="24"/>
              </w:rPr>
              <w:t xml:space="preserve">;</w:t>
            </w:r>
          </w:p>
          <w:p>
            <w:pPr>
              <w:pStyle w:val="0"/>
            </w:pPr>
            <w:r>
              <w:rPr>
                <w:sz w:val="24"/>
              </w:rPr>
              <w:t xml:space="preserve">Kнас - значение </w:t>
            </w:r>
            <w:hyperlink w:tooltip="не включенных в льготную категорию (льготные категории) граждан, человек" w:anchor="P217" w:history="0">
              <w:r>
                <w:rPr>
                  <w:color w:val="0000ff"/>
                  <w:sz w:val="24"/>
                </w:rPr>
                <w:t xml:space="preserve">столбца 2 строки 5.1</w:t>
              </w:r>
            </w:hyperlink>
            <w:r>
              <w:rPr>
                <w:sz w:val="24"/>
              </w:rPr>
              <w:t xml:space="preserve">;</w:t>
            </w:r>
          </w:p>
          <w:p>
            <w:pPr>
              <w:pStyle w:val="0"/>
            </w:pPr>
            <w:r>
              <w:rPr>
                <w:sz w:val="24"/>
              </w:rPr>
              <w:t xml:space="preserve">Rнас - значение </w:t>
            </w:r>
            <w:hyperlink w:tooltip="не включенных в льготную категорию (льготные категории) граждан, рублей" w:anchor="P232" w:history="0">
              <w:r>
                <w:rPr>
                  <w:color w:val="0000ff"/>
                  <w:sz w:val="24"/>
                </w:rPr>
                <w:t xml:space="preserve">столбца 2 строки 6.1</w:t>
              </w:r>
            </w:hyperlink>
            <w:r>
              <w:rPr>
                <w:sz w:val="24"/>
              </w:rPr>
              <w:t xml:space="preserve">;</w:t>
            </w:r>
          </w:p>
          <w:p>
            <w:pPr>
              <w:pStyle w:val="0"/>
            </w:pPr>
            <w:r>
              <w:rPr>
                <w:sz w:val="24"/>
              </w:rPr>
              <w:t xml:space="preserve">Kнас.л.i - значение </w:t>
            </w:r>
            <w:hyperlink w:tooltip="2" w:anchor="P190" w:history="0">
              <w:r>
                <w:rPr>
                  <w:color w:val="0000ff"/>
                  <w:sz w:val="24"/>
                </w:rPr>
                <w:t xml:space="preserve">столбца 2</w:t>
              </w:r>
            </w:hyperlink>
            <w:r>
              <w:rPr>
                <w:sz w:val="24"/>
              </w:rPr>
              <w:t xml:space="preserve"> для i-й льготной категории граждан, указанной в соответствующей строке диапазона, начинающегося со </w:t>
            </w:r>
            <w:hyperlink w:tooltip="5.2" w:anchor="P219" w:history="0">
              <w:r>
                <w:rPr>
                  <w:color w:val="0000ff"/>
                  <w:sz w:val="24"/>
                </w:rPr>
                <w:t xml:space="preserve">строки 5.2</w:t>
              </w:r>
            </w:hyperlink>
            <w:r>
              <w:rPr>
                <w:sz w:val="24"/>
              </w:rPr>
              <w:t xml:space="preserve"> и заканчивающегося </w:t>
            </w:r>
            <w:hyperlink w:tooltip="6" w:anchor="P228" w:history="0">
              <w:r>
                <w:rPr>
                  <w:color w:val="0000ff"/>
                  <w:sz w:val="24"/>
                </w:rPr>
                <w:t xml:space="preserve">строкой 6</w:t>
              </w:r>
            </w:hyperlink>
            <w:r>
              <w:rPr>
                <w:sz w:val="24"/>
              </w:rPr>
              <w:t xml:space="preserve">;</w:t>
            </w:r>
          </w:p>
          <w:p>
            <w:pPr>
              <w:pStyle w:val="0"/>
              <w:jc w:val="both"/>
            </w:pPr>
            <w:r>
              <w:rPr>
                <w:sz w:val="24"/>
              </w:rPr>
              <w:t xml:space="preserve">Rнас.л.i - значение </w:t>
            </w:r>
            <w:hyperlink w:tooltip="2" w:anchor="P190" w:history="0">
              <w:r>
                <w:rPr>
                  <w:color w:val="0000ff"/>
                  <w:sz w:val="24"/>
                </w:rPr>
                <w:t xml:space="preserve">столбца 2</w:t>
              </w:r>
            </w:hyperlink>
            <w:r>
              <w:rPr>
                <w:sz w:val="24"/>
              </w:rPr>
              <w:t xml:space="preserve"> для i-й льготной категории граждан, указанной в соответствующей строке диапазона, начинающегося со </w:t>
            </w:r>
            <w:hyperlink w:tooltip="6.2" w:anchor="P234" w:history="0">
              <w:r>
                <w:rPr>
                  <w:color w:val="0000ff"/>
                  <w:sz w:val="24"/>
                </w:rPr>
                <w:t xml:space="preserve">строки 6.2</w:t>
              </w:r>
            </w:hyperlink>
            <w:r>
              <w:rPr>
                <w:sz w:val="24"/>
              </w:rPr>
              <w:t xml:space="preserve"> и заканчивающегося </w:t>
            </w:r>
            <w:hyperlink w:tooltip="7" w:anchor="P243" w:history="0">
              <w:r>
                <w:rPr>
                  <w:color w:val="0000ff"/>
                  <w:sz w:val="24"/>
                </w:rPr>
                <w:t xml:space="preserve">строкой 7</w:t>
              </w:r>
            </w:hyperlink>
            <w:r>
              <w:rPr>
                <w:sz w:val="24"/>
              </w:rPr>
              <w:t xml:space="preserve">.</w:t>
            </w:r>
          </w:p>
          <w:p>
            <w:pPr>
              <w:pStyle w:val="0"/>
              <w:jc w:val="both"/>
            </w:pPr>
            <w:r>
              <w:rPr>
                <w:sz w:val="24"/>
              </w:rPr>
              <w:t xml:space="preserve">При наличии нескольких льготных категорий граждан расчет значений (Kнас.л.i x Rнас.л.i) осуществляется для каждой категории таких граждан отдельно. Полученные результаты суммируются.</w:t>
            </w:r>
          </w:p>
        </w:tc>
      </w:tr>
      <w:tr>
        <w:tblPrEx>
          <w:tblBorders>
            <w:insideH w:val="none"/>
          </w:tblBorders>
        </w:tblPrEx>
        <w:tc>
          <w:tcPr>
            <w:tcW w:w="9071" w:type="dxa"/>
            <w:gridSpan w:val="3"/>
            <w:tcBorders>
              <w:top w:val="none"/>
            </w:tcBorders>
          </w:tcPr>
          <w:bookmarkStart w:id="292" w:name="P292"/>
          <w:bookmarkEnd w:id="292"/>
          <w:p>
            <w:pPr>
              <w:pStyle w:val="0"/>
            </w:pPr>
            <w:r>
              <w:rPr>
                <w:sz w:val="24"/>
              </w:rPr>
              <w:t xml:space="preserve">&lt;6&gt; Один из двух вариантов отметить знаком "V" в </w:t>
            </w:r>
            <w:hyperlink w:tooltip="населенный пункт" w:anchor="P274" w:history="0">
              <w:r>
                <w:rPr>
                  <w:color w:val="0000ff"/>
                  <w:sz w:val="24"/>
                </w:rPr>
                <w:t xml:space="preserve">столбце 2 строки 9.1</w:t>
              </w:r>
            </w:hyperlink>
            <w:r>
              <w:rPr>
                <w:sz w:val="24"/>
              </w:rPr>
              <w:t xml:space="preserve"> или </w:t>
            </w:r>
            <w:hyperlink w:tooltip="часть территории населенного пункта" w:anchor="P277" w:history="0">
              <w:r>
                <w:rPr>
                  <w:color w:val="0000ff"/>
                  <w:sz w:val="24"/>
                </w:rPr>
                <w:t xml:space="preserve">строки 9.2</w:t>
              </w:r>
            </w:hyperlink>
          </w:p>
        </w:tc>
      </w:tr>
    </w:tbl>
    <w:p>
      <w:pPr>
        <w:pStyle w:val="0"/>
        <w:jc w:val="both"/>
      </w:pPr>
      <w:r>
        <w:rPr>
          <w:sz w:val="24"/>
        </w:rPr>
      </w:r>
    </w:p>
    <w:p>
      <w:pPr>
        <w:pStyle w:val="1"/>
        <w:jc w:val="both"/>
      </w:pPr>
      <w:r>
        <w:rPr>
          <w:sz w:val="20"/>
        </w:rPr>
        <w:t xml:space="preserve">    Достоверность  и  полноту  сведений,  содержащихся в настоящей заявке и</w:t>
      </w:r>
    </w:p>
    <w:p>
      <w:pPr>
        <w:pStyle w:val="1"/>
        <w:jc w:val="both"/>
      </w:pPr>
      <w:r>
        <w:rPr>
          <w:sz w:val="20"/>
        </w:rPr>
        <w:t xml:space="preserve">прилагаемых к ней документах, подтверждаю.</w:t>
      </w:r>
    </w:p>
    <w:p>
      <w:pPr>
        <w:pStyle w:val="1"/>
        <w:jc w:val="both"/>
      </w:pPr>
      <w:r>
        <w:rPr>
          <w:sz w:val="20"/>
        </w:rPr>
      </w:r>
    </w:p>
    <w:p>
      <w:pPr>
        <w:pStyle w:val="1"/>
        <w:jc w:val="both"/>
      </w:pPr>
      <w:r>
        <w:rPr>
          <w:sz w:val="20"/>
        </w:rPr>
        <w:t xml:space="preserve">    "__" ___________ 20__ года</w:t>
      </w:r>
    </w:p>
    <w:p>
      <w:pPr>
        <w:pStyle w:val="1"/>
        <w:jc w:val="both"/>
      </w:pPr>
      <w:r>
        <w:rPr>
          <w:sz w:val="20"/>
        </w:rPr>
      </w:r>
    </w:p>
    <w:p>
      <w:pPr>
        <w:pStyle w:val="1"/>
        <w:jc w:val="both"/>
      </w:pPr>
      <w:r>
        <w:rPr>
          <w:sz w:val="20"/>
        </w:rPr>
        <w:t xml:space="preserve">Глава муниципального образования _________________ 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Правилам</w:t>
      </w:r>
    </w:p>
    <w:p>
      <w:pPr>
        <w:pStyle w:val="0"/>
        <w:jc w:val="right"/>
      </w:pPr>
      <w:r>
        <w:rPr>
          <w:sz w:val="24"/>
        </w:rPr>
        <w:t xml:space="preserve">предоставления иных межбюджетных</w:t>
      </w:r>
    </w:p>
    <w:p>
      <w:pPr>
        <w:pStyle w:val="0"/>
        <w:jc w:val="right"/>
      </w:pPr>
      <w:r>
        <w:rPr>
          <w:sz w:val="24"/>
        </w:rPr>
        <w:t xml:space="preserve">трансфертов из бюджета</w:t>
      </w:r>
    </w:p>
    <w:p>
      <w:pPr>
        <w:pStyle w:val="0"/>
        <w:jc w:val="right"/>
      </w:pPr>
      <w:r>
        <w:rPr>
          <w:sz w:val="24"/>
        </w:rPr>
        <w:t xml:space="preserve">Удмуртской Республики</w:t>
      </w:r>
    </w:p>
    <w:p>
      <w:pPr>
        <w:pStyle w:val="0"/>
        <w:jc w:val="right"/>
      </w:pPr>
      <w:r>
        <w:rPr>
          <w:sz w:val="24"/>
        </w:rPr>
        <w:t xml:space="preserve">бюджетам муниципальных образований</w:t>
      </w:r>
    </w:p>
    <w:p>
      <w:pPr>
        <w:pStyle w:val="0"/>
        <w:jc w:val="right"/>
      </w:pPr>
      <w:r>
        <w:rPr>
          <w:sz w:val="24"/>
        </w:rPr>
        <w:t xml:space="preserve">в Удмуртской Республике</w:t>
      </w:r>
    </w:p>
    <w:p>
      <w:pPr>
        <w:pStyle w:val="0"/>
        <w:jc w:val="right"/>
      </w:pPr>
      <w:r>
        <w:rPr>
          <w:sz w:val="24"/>
        </w:rPr>
        <w:t xml:space="preserve">на решение вопросов местного</w:t>
      </w:r>
    </w:p>
    <w:p>
      <w:pPr>
        <w:pStyle w:val="0"/>
        <w:jc w:val="right"/>
      </w:pPr>
      <w:r>
        <w:rPr>
          <w:sz w:val="24"/>
        </w:rPr>
        <w:t xml:space="preserve">значения, осуществляемое</w:t>
      </w:r>
    </w:p>
    <w:p>
      <w:pPr>
        <w:pStyle w:val="0"/>
        <w:jc w:val="right"/>
      </w:pPr>
      <w:r>
        <w:rPr>
          <w:sz w:val="24"/>
        </w:rPr>
        <w:t xml:space="preserve">с участием средств</w:t>
      </w:r>
    </w:p>
    <w:p>
      <w:pPr>
        <w:pStyle w:val="0"/>
        <w:jc w:val="right"/>
      </w:pPr>
      <w:r>
        <w:rPr>
          <w:sz w:val="24"/>
        </w:rPr>
        <w:t xml:space="preserve">самообложения граждан</w:t>
      </w:r>
    </w:p>
    <w:p>
      <w:pPr>
        <w:pStyle w:val="0"/>
        <w:jc w:val="both"/>
      </w:pPr>
      <w:r>
        <w:rPr>
          <w:sz w:val="24"/>
        </w:rPr>
      </w:r>
    </w:p>
    <w:p>
      <w:pPr>
        <w:pStyle w:val="1"/>
        <w:jc w:val="both"/>
      </w:pPr>
      <w:r>
        <w:rPr>
          <w:sz w:val="20"/>
        </w:rPr>
        <w:t xml:space="preserve">                                                                      Форма</w:t>
      </w:r>
    </w:p>
    <w:p>
      <w:pPr>
        <w:pStyle w:val="1"/>
        <w:jc w:val="both"/>
      </w:pPr>
      <w:r>
        <w:rPr>
          <w:sz w:val="20"/>
        </w:rPr>
      </w:r>
    </w:p>
    <w:bookmarkStart w:id="322" w:name="P322"/>
    <w:bookmarkEnd w:id="322"/>
    <w:p>
      <w:pPr>
        <w:pStyle w:val="1"/>
        <w:jc w:val="both"/>
      </w:pPr>
      <w:r>
        <w:rPr>
          <w:sz w:val="20"/>
        </w:rPr>
        <w:t xml:space="preserve">                                  РЕЕСТР</w:t>
      </w:r>
    </w:p>
    <w:p>
      <w:pPr>
        <w:pStyle w:val="1"/>
        <w:jc w:val="both"/>
      </w:pPr>
      <w:r>
        <w:rPr>
          <w:sz w:val="20"/>
        </w:rPr>
        <w:t xml:space="preserve">         платежных документов, подтверждающих поступление в бюджет</w:t>
      </w:r>
    </w:p>
    <w:p>
      <w:pPr>
        <w:pStyle w:val="1"/>
        <w:jc w:val="both"/>
      </w:pPr>
      <w:r>
        <w:rPr>
          <w:sz w:val="20"/>
        </w:rPr>
        <w:t xml:space="preserve">                        муниципального образования</w:t>
      </w:r>
    </w:p>
    <w:p>
      <w:pPr>
        <w:pStyle w:val="1"/>
        <w:jc w:val="both"/>
      </w:pPr>
      <w:r>
        <w:rPr>
          <w:sz w:val="20"/>
        </w:rPr>
        <w:t xml:space="preserve">       "__________________________________________________________"</w:t>
      </w:r>
    </w:p>
    <w:p>
      <w:pPr>
        <w:pStyle w:val="1"/>
        <w:jc w:val="both"/>
      </w:pPr>
      <w:r>
        <w:rPr>
          <w:sz w:val="20"/>
        </w:rPr>
        <w:t xml:space="preserve">          средств самообложения граждан на выполнение мероприятия</w:t>
      </w:r>
    </w:p>
    <w:p>
      <w:pPr>
        <w:pStyle w:val="1"/>
        <w:jc w:val="both"/>
      </w:pPr>
      <w:r>
        <w:rPr>
          <w:sz w:val="20"/>
        </w:rPr>
        <w:t xml:space="preserve">            (мероприятий) по решению вопросов местного значения</w:t>
      </w:r>
    </w:p>
    <w:p>
      <w:pPr>
        <w:pStyle w:val="1"/>
        <w:jc w:val="both"/>
      </w:pPr>
      <w:r>
        <w:rPr>
          <w:sz w:val="20"/>
        </w:rPr>
        <w:t xml:space="preserve">            муниципального образования, определенных в решении</w:t>
      </w:r>
    </w:p>
    <w:p>
      <w:pPr>
        <w:pStyle w:val="1"/>
        <w:jc w:val="both"/>
      </w:pPr>
      <w:r>
        <w:rPr>
          <w:sz w:val="20"/>
        </w:rPr>
        <w:t xml:space="preserve">       о введении самообложения граждан, принятом на сходе граждан,</w:t>
      </w:r>
    </w:p>
    <w:p>
      <w:pPr>
        <w:pStyle w:val="1"/>
        <w:jc w:val="both"/>
      </w:pPr>
      <w:r>
        <w:rPr>
          <w:sz w:val="20"/>
        </w:rPr>
        <w:t xml:space="preserve">                         за ________________ года</w:t>
      </w:r>
    </w:p>
    <w:p>
      <w:pPr>
        <w:pStyle w:val="1"/>
        <w:jc w:val="both"/>
      </w:pPr>
      <w:r>
        <w:rPr>
          <w:sz w:val="20"/>
        </w:rPr>
        <w:t xml:space="preserve">                                (период)</w:t>
      </w:r>
    </w:p>
    <w:p>
      <w:pPr>
        <w:pStyle w:val="0"/>
        <w:jc w:val="both"/>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24"/>
        <w:gridCol w:w="1984"/>
        <w:gridCol w:w="1531"/>
        <w:gridCol w:w="1361"/>
        <w:gridCol w:w="2098"/>
        <w:gridCol w:w="1701"/>
        <w:gridCol w:w="1644"/>
        <w:gridCol w:w="2665"/>
      </w:tblGrid>
      <w:tr>
        <w:tc>
          <w:tcPr>
            <w:tcW w:w="624" w:type="dxa"/>
          </w:tcPr>
          <w:p>
            <w:pPr>
              <w:pStyle w:val="0"/>
              <w:jc w:val="center"/>
            </w:pPr>
            <w:r>
              <w:rPr>
                <w:sz w:val="24"/>
              </w:rPr>
              <w:t xml:space="preserve">N п/п</w:t>
            </w:r>
          </w:p>
        </w:tc>
        <w:tc>
          <w:tcPr>
            <w:tcW w:w="1984" w:type="dxa"/>
          </w:tcPr>
          <w:p>
            <w:pPr>
              <w:pStyle w:val="0"/>
              <w:jc w:val="center"/>
            </w:pPr>
            <w:r>
              <w:rPr>
                <w:sz w:val="24"/>
              </w:rPr>
              <w:t xml:space="preserve">Номер платежного документа</w:t>
            </w:r>
          </w:p>
        </w:tc>
        <w:tc>
          <w:tcPr>
            <w:tcW w:w="1531" w:type="dxa"/>
          </w:tcPr>
          <w:p>
            <w:pPr>
              <w:pStyle w:val="0"/>
              <w:jc w:val="center"/>
            </w:pPr>
            <w:r>
              <w:rPr>
                <w:sz w:val="24"/>
              </w:rPr>
              <w:t xml:space="preserve">Дата платежного документа</w:t>
            </w:r>
          </w:p>
        </w:tc>
        <w:tc>
          <w:tcPr>
            <w:tcW w:w="1361" w:type="dxa"/>
          </w:tcPr>
          <w:p>
            <w:pPr>
              <w:pStyle w:val="0"/>
              <w:jc w:val="center"/>
            </w:pPr>
            <w:r>
              <w:rPr>
                <w:sz w:val="24"/>
              </w:rPr>
              <w:t xml:space="preserve">Сумма платежа (руб.)</w:t>
            </w:r>
          </w:p>
        </w:tc>
        <w:tc>
          <w:tcPr>
            <w:tcW w:w="2098" w:type="dxa"/>
          </w:tcPr>
          <w:p>
            <w:pPr>
              <w:pStyle w:val="0"/>
              <w:jc w:val="center"/>
            </w:pPr>
            <w:r>
              <w:rPr>
                <w:sz w:val="24"/>
              </w:rPr>
              <w:t xml:space="preserve">Код доходов бюджетной классификации Российской Федерации</w:t>
            </w:r>
          </w:p>
        </w:tc>
        <w:tc>
          <w:tcPr>
            <w:tcW w:w="1701" w:type="dxa"/>
          </w:tcPr>
          <w:p>
            <w:pPr>
              <w:pStyle w:val="0"/>
              <w:jc w:val="center"/>
            </w:pPr>
            <w:r>
              <w:rPr>
                <w:sz w:val="24"/>
              </w:rPr>
              <w:t xml:space="preserve">Наименование плательщика</w:t>
            </w:r>
          </w:p>
        </w:tc>
        <w:tc>
          <w:tcPr>
            <w:tcW w:w="1644" w:type="dxa"/>
          </w:tcPr>
          <w:p>
            <w:pPr>
              <w:pStyle w:val="0"/>
              <w:jc w:val="center"/>
            </w:pPr>
            <w:r>
              <w:rPr>
                <w:sz w:val="24"/>
              </w:rPr>
              <w:t xml:space="preserve">Назначение платежа</w:t>
            </w:r>
          </w:p>
        </w:tc>
        <w:tc>
          <w:tcPr>
            <w:tcW w:w="2665" w:type="dxa"/>
          </w:tcPr>
          <w:p>
            <w:pPr>
              <w:pStyle w:val="0"/>
              <w:jc w:val="center"/>
            </w:pPr>
            <w:r>
              <w:rPr>
                <w:sz w:val="24"/>
              </w:rPr>
              <w:t xml:space="preserve">Фамилия, имя, отчество гражданина, за которого осуществлен платеж</w:t>
            </w:r>
          </w:p>
        </w:tc>
      </w:tr>
      <w:tr>
        <w:tc>
          <w:tcPr>
            <w:tcW w:w="624" w:type="dxa"/>
          </w:tcPr>
          <w:p>
            <w:pPr>
              <w:pStyle w:val="0"/>
              <w:jc w:val="center"/>
            </w:pPr>
            <w:r>
              <w:rPr>
                <w:sz w:val="24"/>
              </w:rPr>
              <w:t xml:space="preserve">1</w:t>
            </w:r>
          </w:p>
        </w:tc>
        <w:tc>
          <w:tcPr>
            <w:tcW w:w="1984" w:type="dxa"/>
          </w:tcPr>
          <w:p>
            <w:pPr>
              <w:pStyle w:val="0"/>
              <w:jc w:val="center"/>
            </w:pPr>
            <w:r>
              <w:rPr>
                <w:sz w:val="24"/>
              </w:rPr>
              <w:t xml:space="preserve">2</w:t>
            </w:r>
          </w:p>
        </w:tc>
        <w:tc>
          <w:tcPr>
            <w:tcW w:w="1531" w:type="dxa"/>
          </w:tcPr>
          <w:p>
            <w:pPr>
              <w:pStyle w:val="0"/>
              <w:jc w:val="center"/>
            </w:pPr>
            <w:r>
              <w:rPr>
                <w:sz w:val="24"/>
              </w:rPr>
              <w:t xml:space="preserve">3</w:t>
            </w:r>
          </w:p>
        </w:tc>
        <w:tc>
          <w:tcPr>
            <w:tcW w:w="1361" w:type="dxa"/>
          </w:tcPr>
          <w:p>
            <w:pPr>
              <w:pStyle w:val="0"/>
              <w:jc w:val="center"/>
            </w:pPr>
            <w:r>
              <w:rPr>
                <w:sz w:val="24"/>
              </w:rPr>
              <w:t xml:space="preserve">4</w:t>
            </w:r>
          </w:p>
        </w:tc>
        <w:tc>
          <w:tcPr>
            <w:tcW w:w="2098" w:type="dxa"/>
          </w:tcPr>
          <w:p>
            <w:pPr>
              <w:pStyle w:val="0"/>
              <w:jc w:val="center"/>
            </w:pPr>
            <w:r>
              <w:rPr>
                <w:sz w:val="24"/>
              </w:rPr>
              <w:t xml:space="preserve">5</w:t>
            </w:r>
          </w:p>
        </w:tc>
        <w:tc>
          <w:tcPr>
            <w:tcW w:w="1701" w:type="dxa"/>
          </w:tcPr>
          <w:p>
            <w:pPr>
              <w:pStyle w:val="0"/>
              <w:jc w:val="center"/>
            </w:pPr>
            <w:r>
              <w:rPr>
                <w:sz w:val="24"/>
              </w:rPr>
              <w:t xml:space="preserve">6</w:t>
            </w:r>
          </w:p>
        </w:tc>
        <w:tc>
          <w:tcPr>
            <w:tcW w:w="1644" w:type="dxa"/>
          </w:tcPr>
          <w:p>
            <w:pPr>
              <w:pStyle w:val="0"/>
              <w:jc w:val="center"/>
            </w:pPr>
            <w:r>
              <w:rPr>
                <w:sz w:val="24"/>
              </w:rPr>
              <w:t xml:space="preserve">7</w:t>
            </w:r>
          </w:p>
        </w:tc>
        <w:tc>
          <w:tcPr>
            <w:tcW w:w="2665" w:type="dxa"/>
          </w:tcPr>
          <w:p>
            <w:pPr>
              <w:pStyle w:val="0"/>
              <w:jc w:val="center"/>
            </w:pPr>
            <w:r>
              <w:rPr>
                <w:sz w:val="24"/>
              </w:rPr>
              <w:t xml:space="preserve">8</w:t>
            </w:r>
          </w:p>
        </w:tc>
      </w:tr>
      <w:tr>
        <w:tc>
          <w:tcPr>
            <w:tcW w:w="624" w:type="dxa"/>
          </w:tcPr>
          <w:p>
            <w:pPr>
              <w:pStyle w:val="0"/>
            </w:pPr>
            <w:r>
              <w:rPr>
                <w:sz w:val="24"/>
              </w:rPr>
            </w:r>
          </w:p>
        </w:tc>
        <w:tc>
          <w:tcPr>
            <w:tcW w:w="198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2098"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2665" w:type="dxa"/>
          </w:tcPr>
          <w:p>
            <w:pPr>
              <w:pStyle w:val="0"/>
            </w:pPr>
            <w:r>
              <w:rPr>
                <w:sz w:val="24"/>
              </w:rPr>
            </w:r>
          </w:p>
        </w:tc>
      </w:tr>
      <w:tr>
        <w:tc>
          <w:tcPr>
            <w:tcW w:w="624" w:type="dxa"/>
          </w:tcPr>
          <w:p>
            <w:pPr>
              <w:pStyle w:val="0"/>
            </w:pPr>
            <w:r>
              <w:rPr>
                <w:sz w:val="24"/>
              </w:rPr>
            </w:r>
          </w:p>
        </w:tc>
        <w:tc>
          <w:tcPr>
            <w:tcW w:w="198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2098"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2665" w:type="dxa"/>
          </w:tcPr>
          <w:p>
            <w:pPr>
              <w:pStyle w:val="0"/>
            </w:pPr>
            <w:r>
              <w:rPr>
                <w:sz w:val="24"/>
              </w:rPr>
            </w:r>
          </w:p>
        </w:tc>
      </w:tr>
      <w:tr>
        <w:tc>
          <w:tcPr>
            <w:tcW w:w="4139" w:type="dxa"/>
            <w:gridSpan w:val="3"/>
          </w:tcPr>
          <w:p>
            <w:pPr>
              <w:pStyle w:val="0"/>
            </w:pPr>
            <w:r>
              <w:rPr>
                <w:sz w:val="24"/>
              </w:rPr>
              <w:t xml:space="preserve">Итого</w:t>
            </w:r>
          </w:p>
        </w:tc>
        <w:tc>
          <w:tcPr>
            <w:tcW w:w="1361" w:type="dxa"/>
          </w:tcPr>
          <w:p>
            <w:pPr>
              <w:pStyle w:val="0"/>
            </w:pPr>
            <w:r>
              <w:rPr>
                <w:sz w:val="24"/>
              </w:rPr>
            </w:r>
          </w:p>
        </w:tc>
        <w:tc>
          <w:tcPr>
            <w:tcW w:w="2098" w:type="dxa"/>
          </w:tcPr>
          <w:p>
            <w:pPr>
              <w:pStyle w:val="0"/>
              <w:jc w:val="center"/>
            </w:pPr>
            <w:r>
              <w:rPr>
                <w:sz w:val="24"/>
              </w:rPr>
              <w:t xml:space="preserve">X</w:t>
            </w:r>
          </w:p>
        </w:tc>
        <w:tc>
          <w:tcPr>
            <w:tcW w:w="1701" w:type="dxa"/>
          </w:tcPr>
          <w:p>
            <w:pPr>
              <w:pStyle w:val="0"/>
              <w:jc w:val="center"/>
            </w:pPr>
            <w:r>
              <w:rPr>
                <w:sz w:val="24"/>
              </w:rPr>
              <w:t xml:space="preserve">X</w:t>
            </w:r>
          </w:p>
        </w:tc>
        <w:tc>
          <w:tcPr>
            <w:tcW w:w="1644" w:type="dxa"/>
          </w:tcPr>
          <w:p>
            <w:pPr>
              <w:pStyle w:val="0"/>
              <w:jc w:val="center"/>
            </w:pPr>
            <w:r>
              <w:rPr>
                <w:sz w:val="24"/>
              </w:rPr>
              <w:t xml:space="preserve">X</w:t>
            </w:r>
          </w:p>
        </w:tc>
        <w:tc>
          <w:tcPr>
            <w:tcW w:w="2665" w:type="dxa"/>
          </w:tcPr>
          <w:p>
            <w:pPr>
              <w:pStyle w:val="0"/>
              <w:jc w:val="center"/>
            </w:pPr>
            <w:r>
              <w:rPr>
                <w:sz w:val="24"/>
              </w:rPr>
              <w:t xml:space="preserve">X</w:t>
            </w:r>
          </w:p>
        </w:tc>
      </w:tr>
    </w:tbl>
    <w:p>
      <w:pPr>
        <w:pStyle w:val="0"/>
        <w:jc w:val="both"/>
      </w:pPr>
      <w:r>
        <w:rPr>
          <w:sz w:val="24"/>
        </w:rPr>
      </w:r>
    </w:p>
    <w:p>
      <w:pPr>
        <w:pStyle w:val="1"/>
        <w:jc w:val="both"/>
      </w:pPr>
      <w:r>
        <w:rPr>
          <w:sz w:val="20"/>
        </w:rPr>
        <w:t xml:space="preserve">    Достоверность  и  полноту  сведений,  содержащихся в настоящем реестре,</w:t>
      </w:r>
    </w:p>
    <w:p>
      <w:pPr>
        <w:pStyle w:val="1"/>
        <w:jc w:val="both"/>
      </w:pPr>
      <w:r>
        <w:rPr>
          <w:sz w:val="20"/>
        </w:rPr>
        <w:t xml:space="preserve">подтверждаю.</w:t>
      </w:r>
    </w:p>
    <w:p>
      <w:pPr>
        <w:pStyle w:val="1"/>
        <w:jc w:val="both"/>
      </w:pPr>
      <w:r>
        <w:rPr>
          <w:sz w:val="20"/>
        </w:rPr>
      </w:r>
    </w:p>
    <w:p>
      <w:pPr>
        <w:pStyle w:val="1"/>
        <w:jc w:val="both"/>
      </w:pPr>
      <w:r>
        <w:rPr>
          <w:sz w:val="20"/>
        </w:rPr>
        <w:t xml:space="preserve">Глава муниципального образования ________________ 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Руководитель финансового органа</w:t>
      </w:r>
    </w:p>
    <w:p>
      <w:pPr>
        <w:pStyle w:val="1"/>
        <w:jc w:val="both"/>
      </w:pPr>
      <w:r>
        <w:rPr>
          <w:sz w:val="20"/>
        </w:rPr>
        <w:t xml:space="preserve">муниципального образования       ________________ _________________________</w:t>
      </w:r>
    </w:p>
    <w:p>
      <w:pPr>
        <w:pStyle w:val="1"/>
        <w:jc w:val="both"/>
      </w:pPr>
      <w:r>
        <w:rPr>
          <w:sz w:val="20"/>
        </w:rPr>
        <w:t xml:space="preserve">                                    (подпись)        (фамилия, инициалы)</w:t>
      </w:r>
    </w:p>
    <w:p>
      <w:pPr>
        <w:sectPr>
          <w:headerReference w:type="default" r:id="rId8"/>
          <w:headerReference w:type="first" r:id="rId9"/>
          <w:footerReference w:type="default" r:id="rId14"/>
          <w:footerReference w:type="first" r:id="rId1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Правилам</w:t>
      </w:r>
    </w:p>
    <w:p>
      <w:pPr>
        <w:pStyle w:val="0"/>
        <w:jc w:val="right"/>
      </w:pPr>
      <w:r>
        <w:rPr>
          <w:sz w:val="24"/>
        </w:rPr>
        <w:t xml:space="preserve">предоставления иных межбюджетных</w:t>
      </w:r>
    </w:p>
    <w:p>
      <w:pPr>
        <w:pStyle w:val="0"/>
        <w:jc w:val="right"/>
      </w:pPr>
      <w:r>
        <w:rPr>
          <w:sz w:val="24"/>
        </w:rPr>
        <w:t xml:space="preserve">трансфертов из бюджета</w:t>
      </w:r>
    </w:p>
    <w:p>
      <w:pPr>
        <w:pStyle w:val="0"/>
        <w:jc w:val="right"/>
      </w:pPr>
      <w:r>
        <w:rPr>
          <w:sz w:val="24"/>
        </w:rPr>
        <w:t xml:space="preserve">Удмуртской Республики</w:t>
      </w:r>
    </w:p>
    <w:p>
      <w:pPr>
        <w:pStyle w:val="0"/>
        <w:jc w:val="right"/>
      </w:pPr>
      <w:r>
        <w:rPr>
          <w:sz w:val="24"/>
        </w:rPr>
        <w:t xml:space="preserve">бюджетам муниципальных образований</w:t>
      </w:r>
    </w:p>
    <w:p>
      <w:pPr>
        <w:pStyle w:val="0"/>
        <w:jc w:val="right"/>
      </w:pPr>
      <w:r>
        <w:rPr>
          <w:sz w:val="24"/>
        </w:rPr>
        <w:t xml:space="preserve">в Удмуртской Республике</w:t>
      </w:r>
    </w:p>
    <w:p>
      <w:pPr>
        <w:pStyle w:val="0"/>
        <w:jc w:val="right"/>
      </w:pPr>
      <w:r>
        <w:rPr>
          <w:sz w:val="24"/>
        </w:rPr>
        <w:t xml:space="preserve">на решение вопросов местного</w:t>
      </w:r>
    </w:p>
    <w:p>
      <w:pPr>
        <w:pStyle w:val="0"/>
        <w:jc w:val="right"/>
      </w:pPr>
      <w:r>
        <w:rPr>
          <w:sz w:val="24"/>
        </w:rPr>
        <w:t xml:space="preserve">значения, осуществляемое</w:t>
      </w:r>
    </w:p>
    <w:p>
      <w:pPr>
        <w:pStyle w:val="0"/>
        <w:jc w:val="right"/>
      </w:pPr>
      <w:r>
        <w:rPr>
          <w:sz w:val="24"/>
        </w:rPr>
        <w:t xml:space="preserve">с участием средств</w:t>
      </w:r>
    </w:p>
    <w:p>
      <w:pPr>
        <w:pStyle w:val="0"/>
        <w:jc w:val="right"/>
      </w:pPr>
      <w:r>
        <w:rPr>
          <w:sz w:val="24"/>
        </w:rPr>
        <w:t xml:space="preserve">самообложения граждан</w:t>
      </w:r>
    </w:p>
    <w:p>
      <w:pPr>
        <w:pStyle w:val="0"/>
        <w:jc w:val="both"/>
      </w:pPr>
      <w:r>
        <w:rPr>
          <w:sz w:val="24"/>
        </w:rPr>
      </w:r>
    </w:p>
    <w:p>
      <w:pPr>
        <w:pStyle w:val="0"/>
        <w:jc w:val="right"/>
      </w:pPr>
      <w:r>
        <w:rPr>
          <w:sz w:val="24"/>
        </w:rPr>
        <w:t xml:space="preserve">Форма</w:t>
      </w:r>
    </w:p>
    <w:p>
      <w:pPr>
        <w:pStyle w:val="0"/>
        <w:jc w:val="both"/>
      </w:pPr>
      <w:r>
        <w:rPr>
          <w:sz w:val="24"/>
        </w:rPr>
      </w:r>
    </w:p>
    <w:bookmarkStart w:id="402" w:name="P402"/>
    <w:bookmarkEnd w:id="402"/>
    <w:p>
      <w:pPr>
        <w:pStyle w:val="0"/>
        <w:jc w:val="center"/>
      </w:pPr>
      <w:r>
        <w:rPr>
          <w:sz w:val="24"/>
        </w:rPr>
        <w:t xml:space="preserve">ВЫПИСКА</w:t>
      </w:r>
    </w:p>
    <w:p>
      <w:pPr>
        <w:pStyle w:val="0"/>
        <w:jc w:val="center"/>
      </w:pPr>
      <w:r>
        <w:rPr>
          <w:sz w:val="24"/>
        </w:rPr>
        <w:t xml:space="preserve">из отчета об исполнении бюджета муниципального образования</w:t>
      </w:r>
    </w:p>
    <w:p>
      <w:pPr>
        <w:pStyle w:val="0"/>
        <w:jc w:val="center"/>
      </w:pPr>
      <w:r>
        <w:rPr>
          <w:sz w:val="24"/>
        </w:rPr>
        <w:t xml:space="preserve">"________________________________________________________"</w:t>
      </w:r>
    </w:p>
    <w:p>
      <w:pPr>
        <w:pStyle w:val="0"/>
        <w:jc w:val="center"/>
      </w:pPr>
      <w:r>
        <w:rPr>
          <w:sz w:val="24"/>
        </w:rPr>
        <w:t xml:space="preserve">за ____ квартал ____ года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92"/>
        <w:gridCol w:w="4479"/>
      </w:tblGrid>
      <w:tr>
        <w:tc>
          <w:tcPr>
            <w:tcW w:w="4592" w:type="dxa"/>
          </w:tcPr>
          <w:p>
            <w:pPr>
              <w:pStyle w:val="0"/>
            </w:pPr>
            <w:r>
              <w:rPr>
                <w:sz w:val="24"/>
              </w:rPr>
              <w:t xml:space="preserve">Наименование финансового органа муниципального образования в Удмуртской Республике, формирующего бюджетную отчетность об исполнении бюджета муниципального образования в Удмуртской Республике (далее - бюджет)</w:t>
            </w:r>
          </w:p>
        </w:tc>
        <w:tc>
          <w:tcPr>
            <w:tcW w:w="4479" w:type="dxa"/>
          </w:tcPr>
          <w:p>
            <w:pPr>
              <w:pStyle w:val="0"/>
            </w:pPr>
            <w:r>
              <w:rPr>
                <w:sz w:val="24"/>
              </w:rPr>
            </w:r>
          </w:p>
        </w:tc>
      </w:tr>
      <w:tr>
        <w:tc>
          <w:tcPr>
            <w:tcW w:w="4592" w:type="dxa"/>
          </w:tcPr>
          <w:p>
            <w:pPr>
              <w:pStyle w:val="0"/>
            </w:pPr>
            <w:r>
              <w:rPr>
                <w:sz w:val="24"/>
              </w:rPr>
              <w:t xml:space="preserve">Наименование бюджета</w:t>
            </w:r>
          </w:p>
        </w:tc>
        <w:tc>
          <w:tcPr>
            <w:tcW w:w="4479" w:type="dxa"/>
          </w:tcPr>
          <w:p>
            <w:pPr>
              <w:pStyle w:val="0"/>
            </w:pPr>
            <w:r>
              <w:rPr>
                <w:sz w:val="24"/>
              </w:rPr>
              <w:t xml:space="preserve">Бюджет муниципального образования "________________________________"</w:t>
            </w:r>
          </w:p>
        </w:tc>
      </w:tr>
    </w:tbl>
    <w:p>
      <w:pPr>
        <w:pStyle w:val="0"/>
        <w:jc w:val="both"/>
      </w:pPr>
      <w:r>
        <w:rPr>
          <w:sz w:val="24"/>
        </w:rPr>
      </w:r>
    </w:p>
    <w:p>
      <w:pPr>
        <w:pStyle w:val="0"/>
        <w:ind w:firstLine="540"/>
        <w:jc w:val="both"/>
      </w:pPr>
      <w:r>
        <w:rPr>
          <w:sz w:val="24"/>
        </w:rPr>
        <w:t xml:space="preserve">Единица измерения: руб.</w:t>
      </w:r>
    </w:p>
    <w:p>
      <w:pPr>
        <w:pStyle w:val="0"/>
        <w:jc w:val="both"/>
      </w:pPr>
      <w:r>
        <w:rPr>
          <w:sz w:val="24"/>
        </w:rPr>
      </w:r>
    </w:p>
    <w:p>
      <w:pPr>
        <w:pStyle w:val="0"/>
        <w:jc w:val="center"/>
        <w:outlineLvl w:val="2"/>
      </w:pPr>
      <w:r>
        <w:rPr>
          <w:sz w:val="24"/>
        </w:rPr>
        <w:t xml:space="preserve">Доходы бюджета</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685"/>
        <w:gridCol w:w="2494"/>
        <w:gridCol w:w="1531"/>
        <w:gridCol w:w="1361"/>
      </w:tblGrid>
      <w:tr>
        <w:tc>
          <w:tcPr>
            <w:tcW w:w="3685" w:type="dxa"/>
          </w:tcPr>
          <w:p>
            <w:pPr>
              <w:pStyle w:val="0"/>
              <w:jc w:val="center"/>
            </w:pPr>
            <w:r>
              <w:rPr>
                <w:sz w:val="24"/>
              </w:rPr>
              <w:t xml:space="preserve">Наименование показателя</w:t>
            </w:r>
          </w:p>
        </w:tc>
        <w:tc>
          <w:tcPr>
            <w:tcW w:w="2494" w:type="dxa"/>
          </w:tcPr>
          <w:p>
            <w:pPr>
              <w:pStyle w:val="0"/>
              <w:jc w:val="center"/>
            </w:pPr>
            <w:r>
              <w:rPr>
                <w:sz w:val="24"/>
              </w:rPr>
              <w:t xml:space="preserve">Код дохода по классификации доходов бюджетов бюджетной классификации Российской Федерации</w:t>
            </w:r>
          </w:p>
        </w:tc>
        <w:tc>
          <w:tcPr>
            <w:tcW w:w="1531" w:type="dxa"/>
          </w:tcPr>
          <w:p>
            <w:pPr>
              <w:pStyle w:val="0"/>
              <w:jc w:val="center"/>
            </w:pPr>
            <w:r>
              <w:rPr>
                <w:sz w:val="24"/>
              </w:rPr>
              <w:t xml:space="preserve">Утверждено бюджетом</w:t>
            </w:r>
          </w:p>
        </w:tc>
        <w:tc>
          <w:tcPr>
            <w:tcW w:w="1361" w:type="dxa"/>
          </w:tcPr>
          <w:p>
            <w:pPr>
              <w:pStyle w:val="0"/>
              <w:jc w:val="center"/>
            </w:pPr>
            <w:r>
              <w:rPr>
                <w:sz w:val="24"/>
              </w:rPr>
              <w:t xml:space="preserve">Исполнено по бюджету</w:t>
            </w:r>
          </w:p>
        </w:tc>
      </w:tr>
      <w:tr>
        <w:tc>
          <w:tcPr>
            <w:tcW w:w="3685" w:type="dxa"/>
          </w:tcPr>
          <w:p>
            <w:pPr>
              <w:pStyle w:val="0"/>
              <w:jc w:val="center"/>
            </w:pPr>
            <w:r>
              <w:rPr>
                <w:sz w:val="24"/>
              </w:rPr>
              <w:t xml:space="preserve">1</w:t>
            </w:r>
          </w:p>
        </w:tc>
        <w:tc>
          <w:tcPr>
            <w:tcW w:w="2494" w:type="dxa"/>
          </w:tcPr>
          <w:p>
            <w:pPr>
              <w:pStyle w:val="0"/>
              <w:jc w:val="center"/>
            </w:pPr>
            <w:r>
              <w:rPr>
                <w:sz w:val="24"/>
              </w:rPr>
              <w:t xml:space="preserve">2</w:t>
            </w:r>
          </w:p>
        </w:tc>
        <w:tc>
          <w:tcPr>
            <w:tcW w:w="1531" w:type="dxa"/>
          </w:tcPr>
          <w:p>
            <w:pPr>
              <w:pStyle w:val="0"/>
              <w:jc w:val="center"/>
            </w:pPr>
            <w:r>
              <w:rPr>
                <w:sz w:val="24"/>
              </w:rPr>
              <w:t xml:space="preserve">3</w:t>
            </w:r>
          </w:p>
        </w:tc>
        <w:tc>
          <w:tcPr>
            <w:tcW w:w="1361" w:type="dxa"/>
          </w:tcPr>
          <w:p>
            <w:pPr>
              <w:pStyle w:val="0"/>
              <w:jc w:val="center"/>
            </w:pPr>
            <w:r>
              <w:rPr>
                <w:sz w:val="24"/>
              </w:rPr>
              <w:t xml:space="preserve">4</w:t>
            </w:r>
          </w:p>
        </w:tc>
      </w:tr>
      <w:tr>
        <w:tc>
          <w:tcPr>
            <w:tcW w:w="3685" w:type="dxa"/>
          </w:tcPr>
          <w:p>
            <w:pPr>
              <w:pStyle w:val="0"/>
            </w:pPr>
            <w:r>
              <w:rPr>
                <w:sz w:val="24"/>
              </w:rPr>
              <w:t xml:space="preserve">Средства самообложения граждан, зачисляемые в бюджеты городских округов/муниципальных округов</w:t>
            </w:r>
          </w:p>
        </w:tc>
        <w:tc>
          <w:tcPr>
            <w:tcW w:w="2494" w:type="dxa"/>
          </w:tcPr>
          <w:p>
            <w:pPr>
              <w:pStyle w:val="0"/>
            </w:pPr>
            <w:r>
              <w:rPr>
                <w:sz w:val="24"/>
              </w:rPr>
            </w:r>
          </w:p>
        </w:tc>
        <w:tc>
          <w:tcPr>
            <w:tcW w:w="1531" w:type="dxa"/>
          </w:tcPr>
          <w:p>
            <w:pPr>
              <w:pStyle w:val="0"/>
            </w:pPr>
            <w:r>
              <w:rPr>
                <w:sz w:val="24"/>
              </w:rPr>
            </w:r>
          </w:p>
        </w:tc>
        <w:tc>
          <w:tcPr>
            <w:tcW w:w="1361" w:type="dxa"/>
          </w:tcPr>
          <w:p>
            <w:pPr>
              <w:pStyle w:val="0"/>
            </w:pPr>
            <w:r>
              <w:rPr>
                <w:sz w:val="24"/>
              </w:rPr>
            </w:r>
          </w:p>
        </w:tc>
      </w:tr>
      <w:tr>
        <w:tc>
          <w:tcPr>
            <w:tcW w:w="3685" w:type="dxa"/>
          </w:tcPr>
          <w:p>
            <w:pPr>
              <w:pStyle w:val="0"/>
            </w:pPr>
            <w:r>
              <w:rPr>
                <w:sz w:val="24"/>
              </w:rPr>
              <w:t xml:space="preserve">Прочие безвозмездные поступления в бюджеты городских округов/муниципальных округов</w:t>
            </w:r>
          </w:p>
        </w:tc>
        <w:tc>
          <w:tcPr>
            <w:tcW w:w="2494" w:type="dxa"/>
          </w:tcPr>
          <w:p>
            <w:pPr>
              <w:pStyle w:val="0"/>
            </w:pPr>
            <w:r>
              <w:rPr>
                <w:sz w:val="24"/>
              </w:rPr>
            </w:r>
          </w:p>
        </w:tc>
        <w:tc>
          <w:tcPr>
            <w:tcW w:w="1531" w:type="dxa"/>
          </w:tcPr>
          <w:p>
            <w:pPr>
              <w:pStyle w:val="0"/>
            </w:pPr>
            <w:r>
              <w:rPr>
                <w:sz w:val="24"/>
              </w:rPr>
            </w:r>
          </w:p>
        </w:tc>
        <w:tc>
          <w:tcPr>
            <w:tcW w:w="1361" w:type="dxa"/>
          </w:tcPr>
          <w:p>
            <w:pPr>
              <w:pStyle w:val="0"/>
            </w:pPr>
            <w:r>
              <w:rPr>
                <w:sz w:val="24"/>
              </w:rPr>
            </w:r>
          </w:p>
        </w:tc>
      </w:tr>
    </w:tbl>
    <w:p>
      <w:pPr>
        <w:pStyle w:val="0"/>
        <w:jc w:val="both"/>
      </w:pPr>
      <w:r>
        <w:rPr>
          <w:sz w:val="24"/>
        </w:rPr>
      </w:r>
    </w:p>
    <w:p>
      <w:pPr>
        <w:pStyle w:val="1"/>
        <w:jc w:val="both"/>
      </w:pPr>
      <w:r>
        <w:rPr>
          <w:sz w:val="20"/>
        </w:rPr>
        <w:t xml:space="preserve">Глава муниципального образования ________________ 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Руководитель финансового органа</w:t>
      </w:r>
    </w:p>
    <w:p>
      <w:pPr>
        <w:pStyle w:val="1"/>
        <w:jc w:val="both"/>
      </w:pPr>
      <w:r>
        <w:rPr>
          <w:sz w:val="20"/>
        </w:rPr>
        <w:t xml:space="preserve">муниципального образования       ________________ _________________________</w:t>
      </w:r>
    </w:p>
    <w:p>
      <w:pPr>
        <w:pStyle w:val="1"/>
        <w:jc w:val="both"/>
      </w:pPr>
      <w:r>
        <w:rPr>
          <w:sz w:val="20"/>
        </w:rPr>
        <w:t xml:space="preserve">                                    (подпись)        (фамилия, инициалы)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4</w:t>
      </w:r>
    </w:p>
    <w:p>
      <w:pPr>
        <w:pStyle w:val="0"/>
        <w:jc w:val="right"/>
      </w:pPr>
      <w:r>
        <w:rPr>
          <w:sz w:val="24"/>
        </w:rPr>
        <w:t xml:space="preserve">к Правилам</w:t>
      </w:r>
    </w:p>
    <w:p>
      <w:pPr>
        <w:pStyle w:val="0"/>
        <w:jc w:val="right"/>
      </w:pPr>
      <w:r>
        <w:rPr>
          <w:sz w:val="24"/>
        </w:rPr>
        <w:t xml:space="preserve">предоставления иных межбюджетных</w:t>
      </w:r>
    </w:p>
    <w:p>
      <w:pPr>
        <w:pStyle w:val="0"/>
        <w:jc w:val="right"/>
      </w:pPr>
      <w:r>
        <w:rPr>
          <w:sz w:val="24"/>
        </w:rPr>
        <w:t xml:space="preserve">трансфертов из бюджета</w:t>
      </w:r>
    </w:p>
    <w:p>
      <w:pPr>
        <w:pStyle w:val="0"/>
        <w:jc w:val="right"/>
      </w:pPr>
      <w:r>
        <w:rPr>
          <w:sz w:val="24"/>
        </w:rPr>
        <w:t xml:space="preserve">Удмуртской Республики</w:t>
      </w:r>
    </w:p>
    <w:p>
      <w:pPr>
        <w:pStyle w:val="0"/>
        <w:jc w:val="right"/>
      </w:pPr>
      <w:r>
        <w:rPr>
          <w:sz w:val="24"/>
        </w:rPr>
        <w:t xml:space="preserve">бюджетам муниципальных образований</w:t>
      </w:r>
    </w:p>
    <w:p>
      <w:pPr>
        <w:pStyle w:val="0"/>
        <w:jc w:val="right"/>
      </w:pPr>
      <w:r>
        <w:rPr>
          <w:sz w:val="24"/>
        </w:rPr>
        <w:t xml:space="preserve">в Удмуртской Республике</w:t>
      </w:r>
    </w:p>
    <w:p>
      <w:pPr>
        <w:pStyle w:val="0"/>
        <w:jc w:val="right"/>
      </w:pPr>
      <w:r>
        <w:rPr>
          <w:sz w:val="24"/>
        </w:rPr>
        <w:t xml:space="preserve">на решение вопросов местного</w:t>
      </w:r>
    </w:p>
    <w:p>
      <w:pPr>
        <w:pStyle w:val="0"/>
        <w:jc w:val="right"/>
      </w:pPr>
      <w:r>
        <w:rPr>
          <w:sz w:val="24"/>
        </w:rPr>
        <w:t xml:space="preserve">значения, осуществляемое</w:t>
      </w:r>
    </w:p>
    <w:p>
      <w:pPr>
        <w:pStyle w:val="0"/>
        <w:jc w:val="right"/>
      </w:pPr>
      <w:r>
        <w:rPr>
          <w:sz w:val="24"/>
        </w:rPr>
        <w:t xml:space="preserve">с участием средств</w:t>
      </w:r>
    </w:p>
    <w:p>
      <w:pPr>
        <w:pStyle w:val="0"/>
        <w:jc w:val="right"/>
      </w:pPr>
      <w:r>
        <w:rPr>
          <w:sz w:val="24"/>
        </w:rPr>
        <w:t xml:space="preserve">самообложения граждан</w:t>
      </w:r>
    </w:p>
    <w:p>
      <w:pPr>
        <w:pStyle w:val="0"/>
        <w:jc w:val="both"/>
      </w:pPr>
      <w:r>
        <w:rPr>
          <w:sz w:val="24"/>
        </w:rPr>
      </w:r>
    </w:p>
    <w:p>
      <w:pPr>
        <w:pStyle w:val="0"/>
        <w:jc w:val="right"/>
      </w:pPr>
      <w:r>
        <w:rPr>
          <w:sz w:val="24"/>
        </w:rPr>
        <w:t xml:space="preserve">Форма</w:t>
      </w:r>
    </w:p>
    <w:p>
      <w:pPr>
        <w:pStyle w:val="0"/>
        <w:jc w:val="both"/>
      </w:pPr>
      <w:r>
        <w:rPr>
          <w:sz w:val="24"/>
        </w:rPr>
      </w:r>
    </w:p>
    <w:bookmarkStart w:id="460" w:name="P460"/>
    <w:bookmarkEnd w:id="460"/>
    <w:p>
      <w:pPr>
        <w:pStyle w:val="0"/>
        <w:jc w:val="center"/>
      </w:pPr>
      <w:r>
        <w:rPr>
          <w:sz w:val="24"/>
        </w:rPr>
        <w:t xml:space="preserve">СМЕТА РАСХОДОВ</w:t>
      </w:r>
    </w:p>
    <w:p>
      <w:pPr>
        <w:pStyle w:val="0"/>
        <w:jc w:val="center"/>
      </w:pPr>
      <w:r>
        <w:rPr>
          <w:sz w:val="24"/>
        </w:rPr>
        <w:t xml:space="preserve">на реализацию мероприятия</w:t>
      </w:r>
    </w:p>
    <w:p>
      <w:pPr>
        <w:pStyle w:val="0"/>
        <w:jc w:val="center"/>
      </w:pPr>
      <w:r>
        <w:rPr>
          <w:sz w:val="24"/>
        </w:rPr>
        <w:t xml:space="preserve">__________________________________________________</w:t>
      </w:r>
    </w:p>
    <w:p>
      <w:pPr>
        <w:pStyle w:val="0"/>
        <w:jc w:val="center"/>
      </w:pPr>
      <w:r>
        <w:rPr>
          <w:sz w:val="24"/>
        </w:rPr>
        <w:t xml:space="preserve">(наименование мероприятия по решению вопроса</w:t>
      </w:r>
    </w:p>
    <w:p>
      <w:pPr>
        <w:pStyle w:val="0"/>
        <w:jc w:val="center"/>
      </w:pPr>
      <w:r>
        <w:rPr>
          <w:sz w:val="24"/>
        </w:rPr>
        <w:t xml:space="preserve">местного значения)</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660"/>
        <w:gridCol w:w="1757"/>
        <w:gridCol w:w="1928"/>
        <w:gridCol w:w="1247"/>
        <w:gridCol w:w="1020"/>
        <w:gridCol w:w="1077"/>
        <w:gridCol w:w="1361"/>
      </w:tblGrid>
      <w:tr>
        <w:tc>
          <w:tcPr>
            <w:tcW w:w="660" w:type="dxa"/>
          </w:tcPr>
          <w:p>
            <w:pPr>
              <w:pStyle w:val="0"/>
              <w:jc w:val="center"/>
            </w:pPr>
            <w:r>
              <w:rPr>
                <w:sz w:val="24"/>
              </w:rPr>
              <w:t xml:space="preserve">N п/п</w:t>
            </w:r>
          </w:p>
        </w:tc>
        <w:tc>
          <w:tcPr>
            <w:tcW w:w="1757" w:type="dxa"/>
          </w:tcPr>
          <w:p>
            <w:pPr>
              <w:pStyle w:val="0"/>
              <w:jc w:val="center"/>
            </w:pPr>
            <w:r>
              <w:rPr>
                <w:sz w:val="24"/>
              </w:rPr>
              <w:t xml:space="preserve">Наименование</w:t>
            </w:r>
          </w:p>
        </w:tc>
        <w:tc>
          <w:tcPr>
            <w:tcW w:w="1928" w:type="dxa"/>
          </w:tcPr>
          <w:p>
            <w:pPr>
              <w:pStyle w:val="0"/>
              <w:jc w:val="center"/>
            </w:pPr>
            <w:r>
              <w:rPr>
                <w:sz w:val="24"/>
              </w:rPr>
              <w:t xml:space="preserve">Краткая характеристика приобретаемых товаров (услуг)</w:t>
            </w:r>
          </w:p>
        </w:tc>
        <w:tc>
          <w:tcPr>
            <w:tcW w:w="1247" w:type="dxa"/>
          </w:tcPr>
          <w:p>
            <w:pPr>
              <w:pStyle w:val="0"/>
              <w:jc w:val="center"/>
            </w:pPr>
            <w:r>
              <w:rPr>
                <w:sz w:val="24"/>
              </w:rPr>
              <w:t xml:space="preserve">Единица измерения</w:t>
            </w:r>
          </w:p>
        </w:tc>
        <w:tc>
          <w:tcPr>
            <w:tcW w:w="1020" w:type="dxa"/>
          </w:tcPr>
          <w:p>
            <w:pPr>
              <w:pStyle w:val="0"/>
              <w:jc w:val="center"/>
            </w:pPr>
            <w:r>
              <w:rPr>
                <w:sz w:val="24"/>
              </w:rPr>
              <w:t xml:space="preserve">Количество</w:t>
            </w:r>
          </w:p>
        </w:tc>
        <w:tc>
          <w:tcPr>
            <w:tcW w:w="1077" w:type="dxa"/>
          </w:tcPr>
          <w:p>
            <w:pPr>
              <w:pStyle w:val="0"/>
              <w:jc w:val="center"/>
            </w:pPr>
            <w:r>
              <w:rPr>
                <w:sz w:val="24"/>
              </w:rPr>
              <w:t xml:space="preserve">Цена за единицу, руб.</w:t>
            </w:r>
          </w:p>
        </w:tc>
        <w:tc>
          <w:tcPr>
            <w:tcW w:w="1361" w:type="dxa"/>
          </w:tcPr>
          <w:p>
            <w:pPr>
              <w:pStyle w:val="0"/>
              <w:jc w:val="center"/>
            </w:pPr>
            <w:r>
              <w:rPr>
                <w:sz w:val="24"/>
              </w:rPr>
              <w:t xml:space="preserve">Полная стоимость </w:t>
            </w:r>
            <w:hyperlink w:tooltip="&lt;*&gt; Увеличение стоимости (количества (объемов) товаров, работ и услуг) одних позиций возможно:" w:anchor="P543" w:history="0">
              <w:r>
                <w:rPr>
                  <w:color w:val="0000ff"/>
                  <w:sz w:val="24"/>
                </w:rPr>
                <w:t xml:space="preserve">&lt;*&gt;</w:t>
              </w:r>
            </w:hyperlink>
            <w:r>
              <w:rPr>
                <w:sz w:val="24"/>
              </w:rPr>
              <w:t xml:space="preserve">, руб.</w:t>
            </w:r>
          </w:p>
        </w:tc>
      </w:tr>
      <w:tr>
        <w:tc>
          <w:tcPr>
            <w:tcW w:w="660" w:type="dxa"/>
          </w:tcPr>
          <w:p>
            <w:pPr>
              <w:pStyle w:val="0"/>
              <w:jc w:val="center"/>
            </w:pPr>
            <w:r>
              <w:rPr>
                <w:sz w:val="24"/>
              </w:rPr>
              <w:t xml:space="preserve">1</w:t>
            </w:r>
          </w:p>
        </w:tc>
        <w:tc>
          <w:tcPr>
            <w:tcW w:w="1757" w:type="dxa"/>
          </w:tcPr>
          <w:p>
            <w:pPr>
              <w:pStyle w:val="0"/>
              <w:jc w:val="center"/>
            </w:pPr>
            <w:r>
              <w:rPr>
                <w:sz w:val="24"/>
              </w:rPr>
              <w:t xml:space="preserve">2</w:t>
            </w:r>
          </w:p>
        </w:tc>
        <w:tc>
          <w:tcPr>
            <w:tcW w:w="1928" w:type="dxa"/>
          </w:tcPr>
          <w:p>
            <w:pPr>
              <w:pStyle w:val="0"/>
              <w:jc w:val="center"/>
            </w:pPr>
            <w:r>
              <w:rPr>
                <w:sz w:val="24"/>
              </w:rPr>
              <w:t xml:space="preserve">3</w:t>
            </w:r>
          </w:p>
        </w:tc>
        <w:tc>
          <w:tcPr>
            <w:tcW w:w="1247" w:type="dxa"/>
          </w:tcPr>
          <w:p>
            <w:pPr>
              <w:pStyle w:val="0"/>
              <w:jc w:val="center"/>
            </w:pPr>
            <w:r>
              <w:rPr>
                <w:sz w:val="24"/>
              </w:rPr>
              <w:t xml:space="preserve">4</w:t>
            </w:r>
          </w:p>
        </w:tc>
        <w:tc>
          <w:tcPr>
            <w:tcW w:w="1020" w:type="dxa"/>
          </w:tcPr>
          <w:p>
            <w:pPr>
              <w:pStyle w:val="0"/>
              <w:jc w:val="center"/>
            </w:pPr>
            <w:r>
              <w:rPr>
                <w:sz w:val="24"/>
              </w:rPr>
              <w:t xml:space="preserve">5</w:t>
            </w:r>
          </w:p>
        </w:tc>
        <w:tc>
          <w:tcPr>
            <w:tcW w:w="1077" w:type="dxa"/>
          </w:tcPr>
          <w:p>
            <w:pPr>
              <w:pStyle w:val="0"/>
              <w:jc w:val="center"/>
            </w:pPr>
            <w:r>
              <w:rPr>
                <w:sz w:val="24"/>
              </w:rPr>
              <w:t xml:space="preserve">6</w:t>
            </w:r>
          </w:p>
        </w:tc>
        <w:tc>
          <w:tcPr>
            <w:tcW w:w="1361" w:type="dxa"/>
          </w:tcPr>
          <w:p>
            <w:pPr>
              <w:pStyle w:val="0"/>
              <w:jc w:val="center"/>
            </w:pPr>
            <w:r>
              <w:rPr>
                <w:sz w:val="24"/>
              </w:rPr>
              <w:t xml:space="preserve">7</w:t>
            </w:r>
          </w:p>
        </w:tc>
      </w:tr>
      <w:tr>
        <w:tc>
          <w:tcPr>
            <w:tcW w:w="660" w:type="dxa"/>
          </w:tcPr>
          <w:p>
            <w:pPr>
              <w:pStyle w:val="0"/>
              <w:jc w:val="center"/>
            </w:pPr>
            <w:r>
              <w:rPr>
                <w:sz w:val="24"/>
              </w:rPr>
              <w:t xml:space="preserve">1</w:t>
            </w:r>
          </w:p>
        </w:tc>
        <w:tc>
          <w:tcPr>
            <w:tcW w:w="1757" w:type="dxa"/>
          </w:tcPr>
          <w:p>
            <w:pPr>
              <w:pStyle w:val="0"/>
            </w:pPr>
            <w:r>
              <w:rPr>
                <w:sz w:val="24"/>
              </w:rPr>
              <w:t xml:space="preserve">Приобретение товаров (материалов, техники, оборудования), в том числе:</w:t>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1.1</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1.2</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2</w:t>
            </w:r>
          </w:p>
        </w:tc>
        <w:tc>
          <w:tcPr>
            <w:tcW w:w="1757" w:type="dxa"/>
          </w:tcPr>
          <w:p>
            <w:pPr>
              <w:pStyle w:val="0"/>
            </w:pPr>
            <w:r>
              <w:rPr>
                <w:sz w:val="24"/>
              </w:rPr>
              <w:t xml:space="preserve">Оказание услуг, выполнение работ, в том числе:</w:t>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2.1</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2.2</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w:t>
            </w:r>
          </w:p>
        </w:tc>
        <w:tc>
          <w:tcPr>
            <w:tcW w:w="1757" w:type="dxa"/>
          </w:tcPr>
          <w:p>
            <w:pPr>
              <w:pStyle w:val="0"/>
            </w:pPr>
            <w:r>
              <w:rPr>
                <w:sz w:val="24"/>
              </w:rPr>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660" w:type="dxa"/>
          </w:tcPr>
          <w:p>
            <w:pPr>
              <w:pStyle w:val="0"/>
              <w:jc w:val="center"/>
            </w:pPr>
            <w:r>
              <w:rPr>
                <w:sz w:val="24"/>
              </w:rPr>
              <w:t xml:space="preserve">3</w:t>
            </w:r>
          </w:p>
        </w:tc>
        <w:tc>
          <w:tcPr>
            <w:tcW w:w="1757" w:type="dxa"/>
          </w:tcPr>
          <w:p>
            <w:pPr>
              <w:pStyle w:val="0"/>
            </w:pPr>
            <w:r>
              <w:rPr>
                <w:sz w:val="24"/>
              </w:rPr>
              <w:t xml:space="preserve">Итого</w:t>
            </w:r>
          </w:p>
        </w:tc>
        <w:tc>
          <w:tcPr>
            <w:tcW w:w="1928"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r>
      <w:tr>
        <w:tc>
          <w:tcPr>
            <w:tcW w:w="9050" w:type="dxa"/>
            <w:gridSpan w:val="7"/>
          </w:tcPr>
          <w:bookmarkStart w:id="543" w:name="P543"/>
          <w:bookmarkEnd w:id="543"/>
          <w:p>
            <w:pPr>
              <w:pStyle w:val="0"/>
            </w:pPr>
            <w:r>
              <w:rPr>
                <w:sz w:val="24"/>
              </w:rPr>
              <w:t xml:space="preserve">&lt;*&gt; Увеличение стоимости (количества (объемов) товаров, работ и услуг) одних позиций возможно:</w:t>
            </w:r>
          </w:p>
          <w:p>
            <w:pPr>
              <w:pStyle w:val="0"/>
            </w:pPr>
            <w:r>
              <w:rPr>
                <w:sz w:val="24"/>
              </w:rPr>
              <w:t xml:space="preserve">за счет уменьшения стоимости товаров, работ и услуг других позиций;</w:t>
            </w:r>
          </w:p>
          <w:p>
            <w:pPr>
              <w:pStyle w:val="0"/>
            </w:pPr>
            <w:r>
              <w:rPr>
                <w:sz w:val="24"/>
              </w:rPr>
              <w:t xml:space="preserve">за счет средств бюджета муниципального образования в Удмуртской Республике</w:t>
            </w:r>
          </w:p>
        </w:tc>
      </w:tr>
    </w:tbl>
    <w:p>
      <w:pPr>
        <w:pStyle w:val="0"/>
        <w:jc w:val="both"/>
      </w:pPr>
      <w:r>
        <w:rPr>
          <w:sz w:val="24"/>
        </w:rPr>
      </w:r>
    </w:p>
    <w:p>
      <w:pPr>
        <w:pStyle w:val="1"/>
        <w:jc w:val="both"/>
      </w:pPr>
      <w:r>
        <w:rPr>
          <w:sz w:val="20"/>
        </w:rPr>
        <w:t xml:space="preserve">Глава муниципального образования ____________ _____________________________</w:t>
      </w:r>
    </w:p>
    <w:p>
      <w:pPr>
        <w:pStyle w:val="1"/>
        <w:jc w:val="both"/>
      </w:pPr>
      <w:r>
        <w:rPr>
          <w:sz w:val="20"/>
        </w:rPr>
        <w:t xml:space="preserve">                                  (подпись)        (фамилия, инициалы)</w:t>
      </w:r>
    </w:p>
    <w:p>
      <w:pPr>
        <w:pStyle w:val="1"/>
        <w:jc w:val="both"/>
      </w:pPr>
      <w:r>
        <w:rPr>
          <w:sz w:val="20"/>
        </w:rPr>
      </w:r>
    </w:p>
    <w:p>
      <w:pPr>
        <w:pStyle w:val="1"/>
        <w:jc w:val="both"/>
      </w:pPr>
      <w:r>
        <w:rPr>
          <w:sz w:val="20"/>
        </w:rPr>
        <w:t xml:space="preserve">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5</w:t>
      </w:r>
    </w:p>
    <w:p>
      <w:pPr>
        <w:pStyle w:val="0"/>
        <w:jc w:val="right"/>
      </w:pPr>
      <w:r>
        <w:rPr>
          <w:sz w:val="24"/>
        </w:rPr>
        <w:t xml:space="preserve">к Правилам</w:t>
      </w:r>
    </w:p>
    <w:p>
      <w:pPr>
        <w:pStyle w:val="0"/>
        <w:jc w:val="right"/>
      </w:pPr>
      <w:r>
        <w:rPr>
          <w:sz w:val="24"/>
        </w:rPr>
        <w:t xml:space="preserve">предоставления иных межбюджетных</w:t>
      </w:r>
    </w:p>
    <w:p>
      <w:pPr>
        <w:pStyle w:val="0"/>
        <w:jc w:val="right"/>
      </w:pPr>
      <w:r>
        <w:rPr>
          <w:sz w:val="24"/>
        </w:rPr>
        <w:t xml:space="preserve">трансфертов из бюджета</w:t>
      </w:r>
    </w:p>
    <w:p>
      <w:pPr>
        <w:pStyle w:val="0"/>
        <w:jc w:val="right"/>
      </w:pPr>
      <w:r>
        <w:rPr>
          <w:sz w:val="24"/>
        </w:rPr>
        <w:t xml:space="preserve">Удмуртской Республики</w:t>
      </w:r>
    </w:p>
    <w:p>
      <w:pPr>
        <w:pStyle w:val="0"/>
        <w:jc w:val="right"/>
      </w:pPr>
      <w:r>
        <w:rPr>
          <w:sz w:val="24"/>
        </w:rPr>
        <w:t xml:space="preserve">бюджетам муниципальных образований</w:t>
      </w:r>
    </w:p>
    <w:p>
      <w:pPr>
        <w:pStyle w:val="0"/>
        <w:jc w:val="right"/>
      </w:pPr>
      <w:r>
        <w:rPr>
          <w:sz w:val="24"/>
        </w:rPr>
        <w:t xml:space="preserve">в Удмуртской Республике</w:t>
      </w:r>
    </w:p>
    <w:p>
      <w:pPr>
        <w:pStyle w:val="0"/>
        <w:jc w:val="right"/>
      </w:pPr>
      <w:r>
        <w:rPr>
          <w:sz w:val="24"/>
        </w:rPr>
        <w:t xml:space="preserve">на решение вопросов местного</w:t>
      </w:r>
    </w:p>
    <w:p>
      <w:pPr>
        <w:pStyle w:val="0"/>
        <w:jc w:val="right"/>
      </w:pPr>
      <w:r>
        <w:rPr>
          <w:sz w:val="24"/>
        </w:rPr>
        <w:t xml:space="preserve">значения, осуществляемое</w:t>
      </w:r>
    </w:p>
    <w:p>
      <w:pPr>
        <w:pStyle w:val="0"/>
        <w:jc w:val="right"/>
      </w:pPr>
      <w:r>
        <w:rPr>
          <w:sz w:val="24"/>
        </w:rPr>
        <w:t xml:space="preserve">с участием средств</w:t>
      </w:r>
    </w:p>
    <w:p>
      <w:pPr>
        <w:pStyle w:val="0"/>
        <w:jc w:val="right"/>
      </w:pPr>
      <w:r>
        <w:rPr>
          <w:sz w:val="24"/>
        </w:rPr>
        <w:t xml:space="preserve">самообложения граждан</w:t>
      </w:r>
    </w:p>
    <w:p>
      <w:pPr>
        <w:pStyle w:val="0"/>
        <w:jc w:val="both"/>
      </w:pPr>
      <w:r>
        <w:rPr>
          <w:sz w:val="24"/>
        </w:rPr>
      </w:r>
    </w:p>
    <w:bookmarkStart w:id="568" w:name="P568"/>
    <w:bookmarkEnd w:id="568"/>
    <w:p>
      <w:pPr>
        <w:pStyle w:val="2"/>
        <w:jc w:val="center"/>
      </w:pPr>
      <w:r>
        <w:rPr>
          <w:sz w:val="24"/>
        </w:rPr>
        <w:t xml:space="preserve">МЕТОДИКА</w:t>
      </w:r>
    </w:p>
    <w:p>
      <w:pPr>
        <w:pStyle w:val="2"/>
        <w:jc w:val="center"/>
      </w:pPr>
      <w:r>
        <w:rPr>
          <w:sz w:val="24"/>
        </w:rPr>
        <w:t xml:space="preserve">РАСПРЕДЕЛЕНИЯ ИНЫХ МЕЖБЮДЖЕТНЫХ ТРАНСФЕРТОВ ИЗ БЮДЖЕТА</w:t>
      </w:r>
    </w:p>
    <w:p>
      <w:pPr>
        <w:pStyle w:val="2"/>
        <w:jc w:val="center"/>
      </w:pPr>
      <w:r>
        <w:rPr>
          <w:sz w:val="24"/>
        </w:rPr>
        <w:t xml:space="preserve">УДМУРТСКОЙ РЕСПУБЛИКИ БЮДЖЕТАМ МУНИЦИПАЛЬНЫХ ОБРАЗОВАНИЙ</w:t>
      </w:r>
    </w:p>
    <w:p>
      <w:pPr>
        <w:pStyle w:val="2"/>
        <w:jc w:val="center"/>
      </w:pPr>
      <w:r>
        <w:rPr>
          <w:sz w:val="24"/>
        </w:rPr>
        <w:t xml:space="preserve">В УДМУРТСКОЙ РЕСПУБЛИКЕ НА РЕШЕНИЕ ВОПРОСОВ МЕСТНОГО</w:t>
      </w:r>
    </w:p>
    <w:p>
      <w:pPr>
        <w:pStyle w:val="2"/>
        <w:jc w:val="center"/>
      </w:pPr>
      <w:r>
        <w:rPr>
          <w:sz w:val="24"/>
        </w:rPr>
        <w:t xml:space="preserve">ЗНАЧЕНИЯ, ОСУЩЕСТВЛЯЕМОЕ С УЧАСТИЕМ СРЕДСТВ</w:t>
      </w:r>
    </w:p>
    <w:p>
      <w:pPr>
        <w:pStyle w:val="2"/>
        <w:jc w:val="center"/>
      </w:pPr>
      <w:r>
        <w:rPr>
          <w:sz w:val="24"/>
        </w:rPr>
        <w:t xml:space="preserve">САМООБЛОЖЕНИЯ ГРАЖДАН</w:t>
      </w:r>
    </w:p>
    <w:p>
      <w:pPr>
        <w:pStyle w:val="0"/>
        <w:jc w:val="both"/>
      </w:pPr>
      <w:r>
        <w:rPr>
          <w:sz w:val="24"/>
        </w:rPr>
      </w:r>
    </w:p>
    <w:bookmarkStart w:id="575" w:name="P575"/>
    <w:bookmarkEnd w:id="575"/>
    <w:p>
      <w:pPr>
        <w:pStyle w:val="0"/>
        <w:ind w:firstLine="540"/>
        <w:jc w:val="both"/>
      </w:pPr>
      <w:r>
        <w:rPr>
          <w:sz w:val="24"/>
        </w:rPr>
        <w:t xml:space="preserve">1. Объем иного межбюджетного трансферта из бюджета Удмуртской Республики бюджету i-го муниципального образования в Удмуртской Республике, предоставляемого в соответствии с Правилами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 (далее - иной межбюджетный трансферт), определяется по следующей формуле:</w:t>
      </w:r>
    </w:p>
    <w:p>
      <w:pPr>
        <w:pStyle w:val="0"/>
        <w:jc w:val="both"/>
      </w:pPr>
      <w:r>
        <w:rPr>
          <w:sz w:val="24"/>
        </w:rPr>
      </w:r>
    </w:p>
    <w:p>
      <w:pPr>
        <w:pStyle w:val="0"/>
        <w:jc w:val="center"/>
      </w:pPr>
      <w:r>
        <w:rPr>
          <w:sz w:val="24"/>
        </w:rPr>
        <w:t xml:space="preserve">Сi = К x ССi,</w: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Сi - объем иного межбюджетного трансферта бюджету i-го муниципального образования в Удмуртской Республике, рублей;</w:t>
      </w:r>
    </w:p>
    <w:p>
      <w:pPr>
        <w:pStyle w:val="0"/>
        <w:spacing w:before="240"/>
        <w:ind w:firstLine="540"/>
        <w:jc w:val="both"/>
      </w:pPr>
      <w:r>
        <w:rPr>
          <w:sz w:val="24"/>
        </w:rPr>
        <w:t xml:space="preserve">К - коэффициент софинансирования расходного обязательства муниципального образования, возникающего при выполнении полномочий органов местного самоуправления по решению вопросов местного значения, осуществляемых с участием средств самообложения граждан (далее - расходное обязательство), за счет средств бюджета Удмуртской Республики, устанавливаемый законом Удмуртской Республики о бюджете Удмуртской Республики на текущий финансовый год и на плановый период;</w:t>
      </w:r>
    </w:p>
    <w:p>
      <w:pPr>
        <w:pStyle w:val="0"/>
        <w:spacing w:before="240"/>
        <w:ind w:firstLine="540"/>
        <w:jc w:val="both"/>
      </w:pPr>
      <w:r>
        <w:rPr>
          <w:sz w:val="24"/>
        </w:rPr>
        <w:t xml:space="preserve">ССi - объем средств самообложения граждан, поступивших в отчетном периоде в бюджет i-го муниципального образования в Удмуртской Республике на выполнение мероприятия по решению вопроса местного значения муниципального образования, определенного в решении о введении самообложения граждан, принятом на сходе граждан, рублей.</w:t>
      </w:r>
    </w:p>
    <w:bookmarkStart w:id="583" w:name="P583"/>
    <w:bookmarkEnd w:id="583"/>
    <w:p>
      <w:pPr>
        <w:pStyle w:val="0"/>
        <w:spacing w:before="240"/>
        <w:ind w:firstLine="540"/>
        <w:jc w:val="both"/>
      </w:pPr>
      <w:r>
        <w:rPr>
          <w:sz w:val="24"/>
        </w:rPr>
        <w:t xml:space="preserve">2. Объем иного межбюджетного трансферта бюджету i-го муниципального образования в Удмуртской Республике рассчитывается отдельно на каждое расходное обязательство. Если принято решение о предоставлении иного межбюджетного трансферта бюджету одного муниципального образования в связи с выполнением нескольких мероприятий по решению вопросов местного значения, то объем иного межбюджетного трансферта рассчитывается как сумма объемов иного межбюджетного трансферта, рассчитанных отдельно на каждое расходное обязательство.</w:t>
      </w:r>
    </w:p>
    <w:p>
      <w:pPr>
        <w:pStyle w:val="0"/>
        <w:spacing w:before="240"/>
        <w:ind w:firstLine="540"/>
        <w:jc w:val="both"/>
      </w:pPr>
      <w:r>
        <w:rPr>
          <w:sz w:val="24"/>
        </w:rPr>
        <w:t xml:space="preserve">3. Распределение иных межбюджетных трансфертов между всеми муниципальными образованиями осуществляется в соответствии с объемами, рассчитанными согласно </w:t>
      </w:r>
      <w:hyperlink w:tooltip="1. Объем иного межбюджетного трансферта из бюджета Удмуртской Республики бюджету i-го муниципального образования в Удмуртской Республике, предоставляемого в соответствии с Правилами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 (далее - иной межбюджетный трансферт), определяется по следующей формуле:" w:anchor="P575" w:history="0">
        <w:r>
          <w:rPr>
            <w:color w:val="0000ff"/>
            <w:sz w:val="24"/>
          </w:rPr>
          <w:t xml:space="preserve">пунктам 1</w:t>
        </w:r>
      </w:hyperlink>
      <w:r>
        <w:rPr>
          <w:sz w:val="24"/>
        </w:rPr>
        <w:t xml:space="preserve"> и </w:t>
      </w:r>
      <w:hyperlink w:tooltip="2. Объем иного межбюджетного трансферта бюджету i-го муниципального образования в Удмуртской Республике рассчитывается отдельно на каждое расходное обязательство. Если принято решение о предоставлении иного межбюджетного трансферта бюджету одного муниципального образования в связи с выполнением нескольких мероприятий по решению вопросов местного значения, то объем иного межбюджетного трансферта рассчитывается как сумма объемов иного межбюджетного трансферта, рассчитанных отдельно на каждое расходное обяз..." w:anchor="P583" w:history="0">
        <w:r>
          <w:rPr>
            <w:color w:val="0000ff"/>
            <w:sz w:val="24"/>
          </w:rPr>
          <w:t xml:space="preserve">2</w:t>
        </w:r>
      </w:hyperlink>
      <w:r>
        <w:rPr>
          <w:sz w:val="24"/>
        </w:rPr>
        <w:t xml:space="preserve"> настоящей Методики.</w:t>
      </w:r>
    </w:p>
    <w:p>
      <w:pPr>
        <w:pStyle w:val="0"/>
        <w:spacing w:before="240"/>
        <w:ind w:firstLine="540"/>
        <w:jc w:val="both"/>
      </w:pPr>
      <w:r>
        <w:rPr>
          <w:sz w:val="24"/>
        </w:rPr>
        <w:t xml:space="preserve">В случае отказа муниципального образования от реализации мероприятия по решению вопроса местного значения или отказа (уклонения) муниципального образования от заключения соглашения о предоставлении иного межбюджетного трансферта возникший остаток бюджетных ассигнований не подлежит распределению между другими муниципальными образованиями.</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УР от 30.09.2025 N 578</w:t>
            <w:br/>
            <w:t xml:space="preserve">"О внесении изменения в постановление Правительства Удмуртской Респуб...</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10.10.2025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Р7-Офис/2024.4.1.630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30.09.2025 N 578
"О внесении изменения в постановление Правительства Удмуртской Республики от 4 февраля 2021 года N 40 "Об утверждении Правил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 осуществляемое с участием средств самообложения граждан"</dc:title>
  <cp:lastModifiedBy>golovkova_ma</cp:lastModifiedBy>
  <dcterms:created xsi:type="dcterms:W3CDTF">2025-10-10T11:54:37Z</dcterms:created>
</cp:coreProperties>
</file>