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497FB7" w:rsidRDefault="00497FB7" w:rsidP="00497FB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03 ноября 2020г.</w:t>
      </w:r>
    </w:p>
    <w:p w:rsidR="00497FB7" w:rsidRDefault="00497FB7" w:rsidP="00497FB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497FB7" w:rsidRDefault="00497FB7" w:rsidP="00497FB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497FB7" w:rsidRPr="00E065C0" w:rsidRDefault="00497FB7" w:rsidP="00497F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 решениями Сарапульской городской Думы от 28.05.2020г. № 17-762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Об отчуждении нежилого помещения, назначение: нежилое, общей</w:t>
      </w:r>
      <w:proofErr w:type="gramEnd"/>
      <w:r>
        <w:rPr>
          <w:rFonts w:ascii="Times New Roman" w:hAnsi="Times New Roman"/>
          <w:sz w:val="24"/>
          <w:szCs w:val="24"/>
        </w:rPr>
        <w:t xml:space="preserve"> площадью 17,6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этаж №1, адрес (местонахождение) объекта: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Труда, д. 13», </w:t>
      </w:r>
      <w:r w:rsidRPr="00E065C0">
        <w:rPr>
          <w:rFonts w:ascii="Times New Roman" w:hAnsi="Times New Roman"/>
          <w:sz w:val="24"/>
          <w:szCs w:val="24"/>
        </w:rPr>
        <w:t xml:space="preserve">от 28.05.2020г. №12-757 «Об отчуждении нежилого помещения, назначение: нежилое, общая площадь 31,8 </w:t>
      </w:r>
      <w:proofErr w:type="spellStart"/>
      <w:r w:rsidRPr="00E065C0">
        <w:rPr>
          <w:rFonts w:ascii="Times New Roman" w:hAnsi="Times New Roman"/>
          <w:sz w:val="24"/>
          <w:szCs w:val="24"/>
        </w:rPr>
        <w:t>кв.м</w:t>
      </w:r>
      <w:proofErr w:type="spellEnd"/>
      <w:r w:rsidRPr="00E065C0">
        <w:rPr>
          <w:rFonts w:ascii="Times New Roman" w:hAnsi="Times New Roman"/>
          <w:sz w:val="24"/>
          <w:szCs w:val="24"/>
        </w:rPr>
        <w:t>., этаж 1, номера на поэтажном плане 14-16, адрес (местонахождение) объекта:</w:t>
      </w:r>
      <w:proofErr w:type="gramEnd"/>
      <w:r w:rsidRPr="00E065C0">
        <w:rPr>
          <w:rFonts w:ascii="Times New Roman" w:hAnsi="Times New Roman"/>
          <w:sz w:val="24"/>
          <w:szCs w:val="24"/>
        </w:rPr>
        <w:t xml:space="preserve"> Российская Федерация, Удмуртская Республика, г. Сарапул, ул. Азина, д. 62, кадастровый номер: 18:30:000247:263»</w:t>
      </w:r>
      <w:r>
        <w:rPr>
          <w:rFonts w:ascii="Times New Roman" w:hAnsi="Times New Roman"/>
          <w:sz w:val="24"/>
          <w:szCs w:val="24"/>
        </w:rPr>
        <w:t>, регламентом электронной площадки  http://utp.sberbank-ast.ru.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497FB7" w:rsidRDefault="00497FB7" w:rsidP="00497FB7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нежилое помещение, назначение: нежилое, общей площадью 17,6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этаж № 1,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Труда, д. 13, кадастровый номер 18:30:000241:54.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– 85 200</w:t>
      </w:r>
      <w:r>
        <w:rPr>
          <w:rFonts w:ascii="Times New Roman" w:hAnsi="Times New Roman"/>
          <w:sz w:val="24"/>
          <w:szCs w:val="24"/>
        </w:rPr>
        <w:t xml:space="preserve"> (Восемьдесят пять тысяч двести)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14 200 (Четырнадцать тысяч двести) рублей 00 копеек.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 xml:space="preserve"> Минимальная цена предложения (цена отсечения - 50% цены первоначального предложения) – 42 600 руб. 00 коп. (Сорок две тысячи шестьсот) рублей 00 копеек в </w:t>
      </w:r>
      <w:proofErr w:type="spellStart"/>
      <w:r>
        <w:rPr>
          <w:rFonts w:ascii="Times New Roman" w:eastAsia="Calibri" w:hAnsi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НДС 7 100 руб. 00 коп. (Семь тысяч сто) рублей 00 копеек.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8 520 руб. 00 коп. (Восемь тысяч пятьсот двадцать) рублей 00 копеек.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Величина повышения цены («шаг аукциона» – 50% «шага понижения») – 4 260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(Четыре тысячи двести шестьдесят) рублей 00 копеек.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17 040 (Семнадцать тысяч сорок) рублей 00 копеек без НДС.</w:t>
      </w:r>
    </w:p>
    <w:p w:rsidR="00497FB7" w:rsidRPr="001855BA" w:rsidRDefault="001855BA" w:rsidP="00185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Обременения: </w:t>
      </w:r>
      <w:r w:rsidRPr="001855BA">
        <w:rPr>
          <w:rFonts w:ascii="Times New Roman" w:hAnsi="Times New Roman"/>
          <w:sz w:val="24"/>
          <w:szCs w:val="24"/>
        </w:rPr>
        <w:t xml:space="preserve">в нежилом помещении находится индивидуальный тепловой пункт, в который необходимо обеспечивать беспрепятственный доступ представителей теплоснабжающей или </w:t>
      </w:r>
      <w:proofErr w:type="spellStart"/>
      <w:r w:rsidRPr="001855BA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1855BA">
        <w:rPr>
          <w:rFonts w:ascii="Times New Roman" w:hAnsi="Times New Roman"/>
          <w:sz w:val="24"/>
          <w:szCs w:val="24"/>
        </w:rPr>
        <w:t xml:space="preserve"> организации.</w:t>
      </w:r>
      <w:bookmarkStart w:id="0" w:name="_GoBack"/>
      <w:bookmarkEnd w:id="0"/>
    </w:p>
    <w:p w:rsidR="00497FB7" w:rsidRDefault="00497FB7" w:rsidP="00497FB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24.07.2020г. признаны несостоявшимися по причине отсутствия заявок, продажа посредством публичного предложения, назначенная на 07.09.2020г., признана несостоявшейся.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497FB7" w:rsidRPr="00C21CDE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CDE">
        <w:rPr>
          <w:rFonts w:ascii="Times New Roman" w:hAnsi="Times New Roman"/>
          <w:sz w:val="24"/>
          <w:szCs w:val="24"/>
        </w:rPr>
        <w:t>1. Наименование муниципального недвижимого имущества:</w:t>
      </w:r>
    </w:p>
    <w:p w:rsidR="00497FB7" w:rsidRPr="00C21CDE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CDE">
        <w:rPr>
          <w:rFonts w:ascii="Times New Roman" w:hAnsi="Times New Roman"/>
          <w:sz w:val="24"/>
          <w:szCs w:val="24"/>
        </w:rPr>
        <w:t xml:space="preserve"> -</w:t>
      </w:r>
      <w:r w:rsidRPr="00C21CDE">
        <w:rPr>
          <w:rFonts w:ascii="Times New Roman" w:hAnsi="Times New Roman"/>
          <w:color w:val="000000" w:themeColor="text1"/>
          <w:sz w:val="24"/>
          <w:szCs w:val="24"/>
        </w:rPr>
        <w:t xml:space="preserve"> нежилое помещение</w:t>
      </w:r>
      <w:r w:rsidRPr="00C21CDE">
        <w:rPr>
          <w:rFonts w:ascii="Times New Roman" w:hAnsi="Times New Roman"/>
          <w:sz w:val="24"/>
          <w:szCs w:val="24"/>
        </w:rPr>
        <w:t xml:space="preserve">, назначение: нежилое, общая площадь 31,8 </w:t>
      </w:r>
      <w:proofErr w:type="spellStart"/>
      <w:r w:rsidRPr="00C21CDE">
        <w:rPr>
          <w:rFonts w:ascii="Times New Roman" w:hAnsi="Times New Roman"/>
          <w:sz w:val="24"/>
          <w:szCs w:val="24"/>
        </w:rPr>
        <w:t>кв.м</w:t>
      </w:r>
      <w:proofErr w:type="spellEnd"/>
      <w:r w:rsidRPr="00C21CDE">
        <w:rPr>
          <w:rFonts w:ascii="Times New Roman" w:hAnsi="Times New Roman"/>
          <w:sz w:val="24"/>
          <w:szCs w:val="24"/>
        </w:rPr>
        <w:t>., этаж 1, номера на поэтажном плане 14-16, адрес (местонахождение) объекта: Российская Федерация, Удмуртская Республ</w:t>
      </w:r>
      <w:r>
        <w:rPr>
          <w:rFonts w:ascii="Times New Roman" w:hAnsi="Times New Roman"/>
          <w:sz w:val="24"/>
          <w:szCs w:val="24"/>
        </w:rPr>
        <w:t xml:space="preserve">ика, г. </w:t>
      </w:r>
      <w:r w:rsidRPr="00C21C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арапул, ул. </w:t>
      </w:r>
      <w:r w:rsidRPr="00C21CDE">
        <w:rPr>
          <w:rFonts w:ascii="Times New Roman" w:hAnsi="Times New Roman"/>
          <w:sz w:val="24"/>
          <w:szCs w:val="24"/>
        </w:rPr>
        <w:t xml:space="preserve">Азина, д. 62, кадастровый номер: 18:30:000247:263.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</w:t>
      </w:r>
      <w:r w:rsidRPr="005B3678">
        <w:rPr>
          <w:rFonts w:ascii="Times New Roman CYR" w:hAnsi="Times New Roman CYR" w:cs="Times New Roman CYR"/>
          <w:sz w:val="24"/>
          <w:szCs w:val="24"/>
        </w:rPr>
        <w:t xml:space="preserve"> – 523 000</w:t>
      </w:r>
      <w:r w:rsidRPr="005B3678">
        <w:rPr>
          <w:rFonts w:ascii="Times New Roman" w:hAnsi="Times New Roman"/>
          <w:sz w:val="24"/>
          <w:szCs w:val="24"/>
        </w:rPr>
        <w:t xml:space="preserve"> (Пятьсот двадцать три тысячи) рублей 00 копеек, в </w:t>
      </w:r>
      <w:proofErr w:type="spellStart"/>
      <w:r w:rsidRPr="005B3678">
        <w:rPr>
          <w:rFonts w:ascii="Times New Roman" w:hAnsi="Times New Roman"/>
          <w:sz w:val="24"/>
          <w:szCs w:val="24"/>
        </w:rPr>
        <w:t>т.ч</w:t>
      </w:r>
      <w:proofErr w:type="spellEnd"/>
      <w:r w:rsidRPr="005B3678">
        <w:rPr>
          <w:rFonts w:ascii="Times New Roman" w:hAnsi="Times New Roman"/>
          <w:sz w:val="24"/>
          <w:szCs w:val="24"/>
        </w:rPr>
        <w:t>. НДС 87 167 (Восемьдесят семь тысяч сто шестьдесят семь) рублей 00 копеек.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 xml:space="preserve"> Минимальная цена предложения (цена отсечения - 50% цены первоначального предложения) – 261 500 руб. 00 коп. (Двести шестьдесят одна тысяча пятьсот) рублей 00 копеек в </w:t>
      </w:r>
      <w:proofErr w:type="spellStart"/>
      <w:r>
        <w:rPr>
          <w:rFonts w:ascii="Times New Roman" w:eastAsia="Calibri" w:hAnsi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НДС 43 584 руб. 00 коп. (Сорок три тысячи пятьсот восемьдесят четыре) рубля 00 копеек.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 52 300 руб. 00 коп. (Пятьдесят две тысячи триста) рублей 00 копеек.</w:t>
      </w:r>
    </w:p>
    <w:p w:rsidR="00497FB7" w:rsidRPr="005B3678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  26 150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(Двадцать шесть тысяч сто пятьдесят) рублей 00 копеек.</w:t>
      </w:r>
    </w:p>
    <w:p w:rsidR="00497FB7" w:rsidRPr="005B3678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Pr="005B3678"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 w:rsidRPr="005B3678">
        <w:rPr>
          <w:rFonts w:ascii="Times New Roman" w:hAnsi="Times New Roman"/>
          <w:sz w:val="24"/>
          <w:szCs w:val="24"/>
        </w:rPr>
        <w:t>2</w:t>
      </w:r>
      <w:r w:rsidRPr="005B3678">
        <w:rPr>
          <w:rFonts w:ascii="Times New Roman CYR" w:hAnsi="Times New Roman CYR" w:cs="Times New Roman CYR"/>
          <w:sz w:val="24"/>
          <w:szCs w:val="24"/>
        </w:rPr>
        <w:t>0% от начальной цены – 104 600 (Сто четыре тысячи шестьсот) рублей 00 копеек без НДС.</w:t>
      </w:r>
    </w:p>
    <w:p w:rsidR="00497FB7" w:rsidRPr="005B3678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Pr="005B3678">
        <w:rPr>
          <w:rFonts w:ascii="Times New Roman CYR" w:hAnsi="Times New Roman CYR" w:cs="Times New Roman CYR"/>
          <w:sz w:val="24"/>
          <w:szCs w:val="24"/>
        </w:rPr>
        <w:t>. Обременения: нет</w:t>
      </w:r>
    </w:p>
    <w:p w:rsidR="00497FB7" w:rsidRPr="005B3678" w:rsidRDefault="00497FB7" w:rsidP="00497FB7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B3678">
        <w:rPr>
          <w:rFonts w:ascii="Times New Roman" w:hAnsi="Times New Roman"/>
          <w:sz w:val="24"/>
          <w:szCs w:val="24"/>
        </w:rPr>
        <w:t>. Сведения о предыдущих торгах, объявленных в течение го</w:t>
      </w:r>
      <w:r>
        <w:rPr>
          <w:rFonts w:ascii="Times New Roman" w:hAnsi="Times New Roman"/>
          <w:sz w:val="24"/>
          <w:szCs w:val="24"/>
        </w:rPr>
        <w:t>да, предшествующего продаже: аукционные торги, назначенные на 27.07.2020г. признаны несостоявшимися ввиду отсутствия заявок</w:t>
      </w:r>
      <w:r w:rsidRPr="005B3678">
        <w:rPr>
          <w:rFonts w:ascii="Times New Roman" w:hAnsi="Times New Roman"/>
          <w:sz w:val="24"/>
          <w:szCs w:val="24"/>
        </w:rPr>
        <w:t>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28.09.2020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28.10.</w:t>
      </w:r>
      <w:r>
        <w:rPr>
          <w:rFonts w:ascii="Times New Roman" w:hAnsi="Times New Roman"/>
          <w:bCs/>
          <w:sz w:val="24"/>
          <w:szCs w:val="24"/>
        </w:rPr>
        <w:t>2020г. до 15:30 (по московскому времени)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30.10.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03.11.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09:00 (по московскому времени).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</w:t>
      </w:r>
      <w:r>
        <w:rPr>
          <w:rFonts w:ascii="Times New Roman" w:hAnsi="Times New Roman"/>
          <w:sz w:val="24"/>
          <w:szCs w:val="24"/>
        </w:rPr>
        <w:lastRenderedPageBreak/>
        <w:t>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   заявку, путем заполнения ее электронной формы;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497FB7" w:rsidRDefault="00497FB7" w:rsidP="00497FB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497FB7" w:rsidRDefault="00497FB7" w:rsidP="00497FB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497FB7" w:rsidRDefault="00497FB7" w:rsidP="00497FB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497FB7" w:rsidRDefault="00497FB7" w:rsidP="00497FB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497FB7" w:rsidRDefault="00497FB7" w:rsidP="00497FB7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497FB7" w:rsidRDefault="00497FB7" w:rsidP="00497FB7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7FB7" w:rsidRDefault="00497FB7" w:rsidP="00497FB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497FB7" w:rsidRDefault="00497FB7" w:rsidP="00497FB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497FB7" w:rsidRDefault="00497FB7" w:rsidP="00497FB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497FB7" w:rsidRDefault="00497FB7" w:rsidP="00497F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</w:t>
      </w:r>
      <w:r>
        <w:rPr>
          <w:rFonts w:ascii="Times New Roman" w:hAnsi="Times New Roman"/>
          <w:sz w:val="24"/>
          <w:szCs w:val="24"/>
        </w:rPr>
        <w:lastRenderedPageBreak/>
        <w:t>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</w:t>
      </w:r>
      <w:r>
        <w:rPr>
          <w:rFonts w:ascii="Times New Roman" w:hAnsi="Times New Roman"/>
          <w:sz w:val="24"/>
          <w:szCs w:val="24"/>
        </w:rPr>
        <w:lastRenderedPageBreak/>
        <w:t>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97FB7" w:rsidRDefault="00497FB7" w:rsidP="00497FB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497FB7" w:rsidRDefault="00497FB7" w:rsidP="00497FB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497FB7" w:rsidRDefault="00497FB7" w:rsidP="00497FB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97FB7" w:rsidRDefault="00497FB7" w:rsidP="00497F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497FB7" w:rsidRDefault="00497FB7" w:rsidP="00497FB7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7F6B01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Извещению о проведении</w:t>
      </w: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497FB7" w:rsidRDefault="00497FB7" w:rsidP="00497FB7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97FB7" w:rsidRDefault="00497FB7" w:rsidP="00497FB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497FB7" w:rsidRDefault="00497FB7" w:rsidP="00497FB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497FB7" w:rsidRDefault="00497FB7" w:rsidP="00497FB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497FB7" w:rsidRDefault="00497FB7" w:rsidP="00497FB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97FB7" w:rsidRDefault="00497FB7" w:rsidP="00497FB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__________2020 года.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497FB7" w:rsidRDefault="00497FB7" w:rsidP="00497FB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497FB7" w:rsidRDefault="00497FB7" w:rsidP="00497F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497FB7" w:rsidRDefault="00497FB7" w:rsidP="00497F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497FB7" w:rsidRDefault="00497FB7" w:rsidP="00497F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97FB7" w:rsidRDefault="00497FB7" w:rsidP="00497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97FB7" w:rsidRDefault="00497FB7" w:rsidP="00497FB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97FB7" w:rsidTr="005734CC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497FB7" w:rsidRDefault="00497FB7" w:rsidP="00B37F03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</w:t>
      </w:r>
    </w:p>
    <w:p w:rsidR="00497FB7" w:rsidRDefault="00497FB7" w:rsidP="00497FB7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продажи посредством </w:t>
      </w:r>
    </w:p>
    <w:p w:rsidR="00497FB7" w:rsidRDefault="00497FB7" w:rsidP="00497FB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497FB7" w:rsidRDefault="00497FB7" w:rsidP="00497FB7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497FB7" w:rsidRDefault="00497FB7" w:rsidP="00497FB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497FB7" w:rsidRDefault="00497FB7" w:rsidP="00497FB7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497FB7" w:rsidRDefault="00497FB7" w:rsidP="00497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497FB7" w:rsidRDefault="00497FB7" w:rsidP="0049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7FB7" w:rsidRDefault="00497FB7" w:rsidP="00497FB7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497FB7" w:rsidRDefault="00497FB7" w:rsidP="0049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497FB7" w:rsidRDefault="00497FB7" w:rsidP="00497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97FB7" w:rsidTr="005734CC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7FB7" w:rsidTr="005734CC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497FB7" w:rsidRDefault="00497FB7" w:rsidP="005734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497FB7" w:rsidRDefault="00497FB7" w:rsidP="005734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B7" w:rsidRDefault="00497FB7" w:rsidP="00497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CF6" w:rsidRDefault="00704CF6"/>
    <w:sectPr w:rsidR="00704CF6" w:rsidSect="00497F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87"/>
    <w:rsid w:val="001855BA"/>
    <w:rsid w:val="00400D87"/>
    <w:rsid w:val="00497FB7"/>
    <w:rsid w:val="00704CF6"/>
    <w:rsid w:val="007F6B01"/>
    <w:rsid w:val="00A65FB4"/>
    <w:rsid w:val="00B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5</cp:revision>
  <dcterms:created xsi:type="dcterms:W3CDTF">2020-09-18T07:35:00Z</dcterms:created>
  <dcterms:modified xsi:type="dcterms:W3CDTF">2020-09-23T10:18:00Z</dcterms:modified>
</cp:coreProperties>
</file>